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65EADE">
      <w:pPr>
        <w:keepNext w:val="0"/>
        <w:keepLines w:val="0"/>
        <w:widowControl/>
        <w:suppressLineNumbers w:val="0"/>
        <w:jc w:val="left"/>
        <w:textAlignment w:val="center"/>
        <w:rPr>
          <w:rFonts w:hint="default" w:ascii="黑体" w:hAnsi="黑体" w:eastAsia="黑体" w:cs="黑体"/>
          <w:i w:val="0"/>
          <w:color w:val="000000"/>
          <w:kern w:val="0"/>
          <w:sz w:val="32"/>
          <w:szCs w:val="32"/>
          <w:u w:val="none"/>
          <w:lang w:eastAsia="zh-CN" w:bidi="ar"/>
        </w:rPr>
      </w:pPr>
      <w:r>
        <w:rPr>
          <w:rFonts w:hint="eastAsia" w:ascii="黑体" w:hAnsi="黑体" w:eastAsia="黑体" w:cs="黑体"/>
          <w:i w:val="0"/>
          <w:color w:val="000000"/>
          <w:kern w:val="0"/>
          <w:sz w:val="32"/>
          <w:szCs w:val="32"/>
          <w:u w:val="none"/>
          <w:lang w:val="en-US" w:eastAsia="zh-CN" w:bidi="ar"/>
        </w:rPr>
        <w:t>附件</w:t>
      </w:r>
      <w:r>
        <w:rPr>
          <w:rFonts w:hint="default" w:ascii="黑体" w:hAnsi="黑体" w:eastAsia="黑体" w:cs="黑体"/>
          <w:i w:val="0"/>
          <w:color w:val="000000"/>
          <w:kern w:val="0"/>
          <w:sz w:val="32"/>
          <w:szCs w:val="32"/>
          <w:u w:val="none"/>
          <w:lang w:eastAsia="zh-CN" w:bidi="ar"/>
        </w:rPr>
        <w:t>1</w:t>
      </w:r>
    </w:p>
    <w:p w14:paraId="2740B4A5">
      <w:pPr>
        <w:keepNext w:val="0"/>
        <w:keepLines w:val="0"/>
        <w:widowControl/>
        <w:suppressLineNumbers w:val="0"/>
        <w:tabs>
          <w:tab w:val="left" w:pos="1062"/>
        </w:tabs>
        <w:jc w:val="center"/>
        <w:textAlignment w:val="center"/>
        <w:rPr>
          <w:rFonts w:hint="eastAsia" w:ascii="方正小标宋_GBK" w:hAnsi="方正小标宋_GBK" w:eastAsia="方正小标宋_GBK" w:cs="方正小标宋_GBK"/>
          <w:i w:val="0"/>
          <w:color w:val="000000"/>
          <w:kern w:val="0"/>
          <w:sz w:val="44"/>
          <w:szCs w:val="44"/>
          <w:u w:val="none"/>
          <w:lang w:val="en-US" w:eastAsia="zh-CN" w:bidi="ar"/>
        </w:rPr>
      </w:pPr>
      <w:r>
        <w:rPr>
          <w:rFonts w:hint="eastAsia" w:ascii="方正小标宋_GBK" w:hAnsi="方正小标宋_GBK" w:eastAsia="方正小标宋_GBK" w:cs="方正小标宋_GBK"/>
          <w:i w:val="0"/>
          <w:color w:val="000000"/>
          <w:kern w:val="0"/>
          <w:sz w:val="44"/>
          <w:szCs w:val="44"/>
          <w:u w:val="none"/>
          <w:lang w:val="en-US" w:eastAsia="zh-CN" w:bidi="ar"/>
        </w:rPr>
        <w:t>工程系列专业目录</w:t>
      </w:r>
    </w:p>
    <w:tbl>
      <w:tblPr>
        <w:tblStyle w:val="4"/>
        <w:tblpPr w:leftFromText="180" w:rightFromText="180" w:vertAnchor="text" w:horzAnchor="page" w:tblpXSpec="center" w:tblpY="213"/>
        <w:tblOverlap w:val="never"/>
        <w:tblW w:w="130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2720"/>
        <w:gridCol w:w="5810"/>
        <w:gridCol w:w="1500"/>
        <w:gridCol w:w="3060"/>
      </w:tblGrid>
      <w:tr w14:paraId="6652B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70" w:hRule="atLeast"/>
          <w:jc w:val="center"/>
        </w:trPr>
        <w:tc>
          <w:tcPr>
            <w:tcW w:w="2720" w:type="dxa"/>
            <w:tcBorders>
              <w:tl2br w:val="nil"/>
              <w:tr2bl w:val="nil"/>
            </w:tcBorders>
            <w:shd w:val="clear" w:color="auto" w:fill="auto"/>
            <w:tcMar>
              <w:top w:w="15" w:type="dxa"/>
              <w:left w:w="15" w:type="dxa"/>
              <w:right w:w="15" w:type="dxa"/>
            </w:tcMar>
            <w:vAlign w:val="center"/>
          </w:tcPr>
          <w:p w14:paraId="46C1E15F">
            <w:pPr>
              <w:keepNext w:val="0"/>
              <w:keepLines w:val="0"/>
              <w:widowControl/>
              <w:suppressLineNumbers w:val="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评审专业</w:t>
            </w:r>
          </w:p>
        </w:tc>
        <w:tc>
          <w:tcPr>
            <w:tcW w:w="5810" w:type="dxa"/>
            <w:tcBorders>
              <w:tl2br w:val="nil"/>
              <w:tr2bl w:val="nil"/>
            </w:tcBorders>
            <w:shd w:val="clear" w:color="auto" w:fill="auto"/>
            <w:tcMar>
              <w:top w:w="15" w:type="dxa"/>
              <w:left w:w="15" w:type="dxa"/>
              <w:right w:w="15" w:type="dxa"/>
            </w:tcMar>
            <w:vAlign w:val="center"/>
          </w:tcPr>
          <w:p w14:paraId="1CA6A66E">
            <w:pPr>
              <w:keepNext w:val="0"/>
              <w:keepLines w:val="0"/>
              <w:widowControl/>
              <w:suppressLineNumbers w:val="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子专业</w:t>
            </w:r>
          </w:p>
        </w:tc>
        <w:tc>
          <w:tcPr>
            <w:tcW w:w="1500" w:type="dxa"/>
            <w:tcBorders>
              <w:tl2br w:val="nil"/>
              <w:tr2bl w:val="nil"/>
            </w:tcBorders>
            <w:shd w:val="clear" w:color="auto" w:fill="auto"/>
            <w:tcMar>
              <w:top w:w="15" w:type="dxa"/>
              <w:left w:w="15" w:type="dxa"/>
              <w:right w:w="15" w:type="dxa"/>
            </w:tcMar>
            <w:vAlign w:val="center"/>
          </w:tcPr>
          <w:p w14:paraId="0C32FDEB">
            <w:pPr>
              <w:keepNext w:val="0"/>
              <w:keepLines w:val="0"/>
              <w:widowControl/>
              <w:suppressLineNumbers w:val="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备注</w:t>
            </w:r>
          </w:p>
        </w:tc>
        <w:tc>
          <w:tcPr>
            <w:tcW w:w="3060" w:type="dxa"/>
            <w:tcBorders>
              <w:tl2br w:val="nil"/>
              <w:tr2bl w:val="nil"/>
            </w:tcBorders>
            <w:shd w:val="clear" w:color="auto" w:fill="auto"/>
            <w:tcMar>
              <w:top w:w="15" w:type="dxa"/>
              <w:left w:w="15" w:type="dxa"/>
              <w:right w:w="15" w:type="dxa"/>
            </w:tcMar>
            <w:vAlign w:val="center"/>
          </w:tcPr>
          <w:p w14:paraId="789AE7BF">
            <w:pPr>
              <w:keepNext w:val="0"/>
              <w:keepLines w:val="0"/>
              <w:widowControl/>
              <w:suppressLineNumbers w:val="0"/>
              <w:jc w:val="center"/>
              <w:textAlignment w:val="center"/>
              <w:rPr>
                <w:rFonts w:hint="eastAsia" w:ascii="仿宋" w:hAnsi="仿宋" w:eastAsia="仿宋" w:cs="仿宋"/>
                <w:b/>
                <w:bCs/>
                <w:i w:val="0"/>
                <w:color w:val="000000"/>
                <w:sz w:val="21"/>
                <w:szCs w:val="21"/>
                <w:u w:val="none"/>
              </w:rPr>
            </w:pPr>
            <w:r>
              <w:rPr>
                <w:rFonts w:hint="eastAsia" w:ascii="仿宋" w:hAnsi="仿宋" w:eastAsia="仿宋" w:cs="仿宋"/>
                <w:b/>
                <w:bCs/>
                <w:i w:val="0"/>
                <w:color w:val="000000"/>
                <w:kern w:val="0"/>
                <w:sz w:val="24"/>
                <w:szCs w:val="24"/>
                <w:u w:val="none"/>
                <w:lang w:val="en-US" w:eastAsia="zh-CN" w:bidi="ar"/>
              </w:rPr>
              <w:t>申报评审标准网址</w:t>
            </w:r>
          </w:p>
        </w:tc>
      </w:tr>
      <w:tr w14:paraId="7267C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70" w:hRule="atLeast"/>
          <w:jc w:val="center"/>
        </w:trPr>
        <w:tc>
          <w:tcPr>
            <w:tcW w:w="2720" w:type="dxa"/>
            <w:tcBorders>
              <w:tl2br w:val="nil"/>
              <w:tr2bl w:val="nil"/>
            </w:tcBorders>
            <w:shd w:val="clear" w:color="auto" w:fill="auto"/>
            <w:tcMar>
              <w:top w:w="15" w:type="dxa"/>
              <w:left w:w="15" w:type="dxa"/>
              <w:right w:w="15" w:type="dxa"/>
            </w:tcMar>
            <w:vAlign w:val="center"/>
          </w:tcPr>
          <w:p w14:paraId="23CB9424">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（4个子专业）轻工</w:t>
            </w:r>
          </w:p>
        </w:tc>
        <w:tc>
          <w:tcPr>
            <w:tcW w:w="5810" w:type="dxa"/>
            <w:tcBorders>
              <w:tl2br w:val="nil"/>
              <w:tr2bl w:val="nil"/>
            </w:tcBorders>
            <w:shd w:val="clear" w:color="auto" w:fill="auto"/>
            <w:tcMar>
              <w:top w:w="15" w:type="dxa"/>
              <w:left w:w="15" w:type="dxa"/>
              <w:right w:w="15" w:type="dxa"/>
            </w:tcMar>
            <w:vAlign w:val="center"/>
          </w:tcPr>
          <w:p w14:paraId="65D97E8C">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轻工电器、轻工工艺、轻工装备、家居设计</w:t>
            </w:r>
          </w:p>
        </w:tc>
        <w:tc>
          <w:tcPr>
            <w:tcW w:w="1500" w:type="dxa"/>
            <w:tcBorders>
              <w:tl2br w:val="nil"/>
              <w:tr2bl w:val="nil"/>
            </w:tcBorders>
            <w:shd w:val="clear" w:color="auto" w:fill="auto"/>
            <w:tcMar>
              <w:top w:w="15" w:type="dxa"/>
              <w:left w:w="15" w:type="dxa"/>
              <w:right w:w="15" w:type="dxa"/>
            </w:tcMar>
            <w:vAlign w:val="center"/>
          </w:tcPr>
          <w:p w14:paraId="1415B228">
            <w:pPr>
              <w:jc w:val="left"/>
              <w:rPr>
                <w:rFonts w:hint="eastAsia" w:ascii="仿宋" w:hAnsi="仿宋" w:eastAsia="仿宋" w:cs="仿宋"/>
                <w:i w:val="0"/>
                <w:color w:val="000000"/>
                <w:sz w:val="24"/>
                <w:szCs w:val="24"/>
                <w:u w:val="none"/>
              </w:rPr>
            </w:pPr>
          </w:p>
        </w:tc>
        <w:tc>
          <w:tcPr>
            <w:tcW w:w="3060" w:type="dxa"/>
            <w:vMerge w:val="restart"/>
            <w:tcBorders>
              <w:tl2br w:val="nil"/>
              <w:tr2bl w:val="nil"/>
            </w:tcBorders>
            <w:shd w:val="clear" w:color="auto" w:fill="auto"/>
            <w:tcMar>
              <w:top w:w="15" w:type="dxa"/>
              <w:left w:w="15" w:type="dxa"/>
              <w:right w:w="15" w:type="dxa"/>
            </w:tcMar>
            <w:vAlign w:val="center"/>
          </w:tcPr>
          <w:p w14:paraId="6932BD0F">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正高（工程系列除数字工程专业外全部适用）：https://ywzl.hrss.henan.gov.cn/sitegroup/root/html/ff808081718ef30a017195786d020300/7cc25eae70ff49fc8a288e1d757e3119.html</w:t>
            </w:r>
            <w:r>
              <w:rPr>
                <w:rFonts w:hint="eastAsia" w:ascii="仿宋" w:hAnsi="仿宋" w:eastAsia="仿宋" w:cs="仿宋"/>
                <w:i w:val="0"/>
                <w:color w:val="000000"/>
                <w:kern w:val="0"/>
                <w:sz w:val="21"/>
                <w:szCs w:val="21"/>
                <w:u w:val="none"/>
                <w:lang w:val="en-US" w:eastAsia="zh-CN" w:bidi="ar"/>
              </w:rPr>
              <w:br w:type="textWrapping"/>
            </w:r>
            <w:r>
              <w:rPr>
                <w:rFonts w:hint="eastAsia" w:ascii="仿宋" w:hAnsi="仿宋" w:eastAsia="仿宋" w:cs="仿宋"/>
                <w:i w:val="0"/>
                <w:color w:val="000000"/>
                <w:kern w:val="0"/>
                <w:sz w:val="21"/>
                <w:szCs w:val="21"/>
                <w:u w:val="none"/>
                <w:lang w:val="en-US" w:eastAsia="zh-CN" w:bidi="ar"/>
              </w:rPr>
              <w:t>副高：https://ywzl.hrss.henan.gov.cn/sitegroup/root/html/ff808081718ef30a017195786d020300/bf8a2b3ba8aa41d79aa5519d4542530c.html</w:t>
            </w:r>
          </w:p>
        </w:tc>
      </w:tr>
      <w:tr w14:paraId="06998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720" w:type="dxa"/>
            <w:tcBorders>
              <w:tl2br w:val="nil"/>
              <w:tr2bl w:val="nil"/>
            </w:tcBorders>
            <w:shd w:val="clear" w:color="auto" w:fill="auto"/>
            <w:tcMar>
              <w:top w:w="15" w:type="dxa"/>
              <w:left w:w="15" w:type="dxa"/>
              <w:right w:w="15" w:type="dxa"/>
            </w:tcMar>
            <w:vAlign w:val="center"/>
          </w:tcPr>
          <w:p w14:paraId="7D2DC471">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（4个子专业）冶金</w:t>
            </w:r>
          </w:p>
        </w:tc>
        <w:tc>
          <w:tcPr>
            <w:tcW w:w="5810" w:type="dxa"/>
            <w:tcBorders>
              <w:tl2br w:val="nil"/>
              <w:tr2bl w:val="nil"/>
            </w:tcBorders>
            <w:shd w:val="clear" w:color="auto" w:fill="auto"/>
            <w:tcMar>
              <w:top w:w="15" w:type="dxa"/>
              <w:left w:w="15" w:type="dxa"/>
              <w:right w:w="15" w:type="dxa"/>
            </w:tcMar>
            <w:vAlign w:val="center"/>
          </w:tcPr>
          <w:p w14:paraId="12DBCEB8">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冶金技术及其理论、冶炼过程及控制、冶炼工艺及装备设计、冶炼成品性能改进</w:t>
            </w:r>
          </w:p>
        </w:tc>
        <w:tc>
          <w:tcPr>
            <w:tcW w:w="1500" w:type="dxa"/>
            <w:tcBorders>
              <w:tl2br w:val="nil"/>
              <w:tr2bl w:val="nil"/>
            </w:tcBorders>
            <w:shd w:val="clear" w:color="auto" w:fill="auto"/>
            <w:tcMar>
              <w:top w:w="15" w:type="dxa"/>
              <w:left w:w="15" w:type="dxa"/>
              <w:right w:w="15" w:type="dxa"/>
            </w:tcMar>
            <w:vAlign w:val="center"/>
          </w:tcPr>
          <w:p w14:paraId="1608F5CA">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2A746631">
            <w:pPr>
              <w:jc w:val="left"/>
              <w:rPr>
                <w:rFonts w:hint="eastAsia" w:ascii="仿宋" w:hAnsi="仿宋" w:eastAsia="仿宋" w:cs="仿宋"/>
                <w:i w:val="0"/>
                <w:color w:val="000000"/>
                <w:sz w:val="21"/>
                <w:szCs w:val="21"/>
                <w:u w:val="none"/>
              </w:rPr>
            </w:pPr>
          </w:p>
        </w:tc>
      </w:tr>
      <w:tr w14:paraId="0C5A5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jc w:val="center"/>
        </w:trPr>
        <w:tc>
          <w:tcPr>
            <w:tcW w:w="2720" w:type="dxa"/>
            <w:tcBorders>
              <w:tl2br w:val="nil"/>
              <w:tr2bl w:val="nil"/>
            </w:tcBorders>
            <w:shd w:val="clear" w:color="auto" w:fill="auto"/>
            <w:tcMar>
              <w:top w:w="15" w:type="dxa"/>
              <w:left w:w="15" w:type="dxa"/>
              <w:right w:w="15" w:type="dxa"/>
            </w:tcMar>
            <w:vAlign w:val="center"/>
          </w:tcPr>
          <w:p w14:paraId="00FA7D74">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（2个子专业）纺织</w:t>
            </w:r>
          </w:p>
        </w:tc>
        <w:tc>
          <w:tcPr>
            <w:tcW w:w="5810" w:type="dxa"/>
            <w:tcBorders>
              <w:tl2br w:val="nil"/>
              <w:tr2bl w:val="nil"/>
            </w:tcBorders>
            <w:shd w:val="clear" w:color="auto" w:fill="auto"/>
            <w:tcMar>
              <w:top w:w="15" w:type="dxa"/>
              <w:left w:w="15" w:type="dxa"/>
              <w:right w:w="15" w:type="dxa"/>
            </w:tcMar>
            <w:vAlign w:val="center"/>
          </w:tcPr>
          <w:p w14:paraId="4F28F7DC">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纺织贸易、纺织服装</w:t>
            </w:r>
          </w:p>
        </w:tc>
        <w:tc>
          <w:tcPr>
            <w:tcW w:w="1500" w:type="dxa"/>
            <w:tcBorders>
              <w:tl2br w:val="nil"/>
              <w:tr2bl w:val="nil"/>
            </w:tcBorders>
            <w:shd w:val="clear" w:color="auto" w:fill="auto"/>
            <w:tcMar>
              <w:top w:w="15" w:type="dxa"/>
              <w:left w:w="15" w:type="dxa"/>
              <w:right w:w="15" w:type="dxa"/>
            </w:tcMar>
            <w:vAlign w:val="center"/>
          </w:tcPr>
          <w:p w14:paraId="7E132C03">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6B74EEE5">
            <w:pPr>
              <w:jc w:val="left"/>
              <w:rPr>
                <w:rFonts w:hint="eastAsia" w:ascii="仿宋" w:hAnsi="仿宋" w:eastAsia="仿宋" w:cs="仿宋"/>
                <w:i w:val="0"/>
                <w:color w:val="000000"/>
                <w:sz w:val="21"/>
                <w:szCs w:val="21"/>
                <w:u w:val="none"/>
              </w:rPr>
            </w:pPr>
          </w:p>
        </w:tc>
      </w:tr>
      <w:tr w14:paraId="7C5E5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283" w:hRule="atLeast"/>
          <w:jc w:val="center"/>
        </w:trPr>
        <w:tc>
          <w:tcPr>
            <w:tcW w:w="2720" w:type="dxa"/>
            <w:tcBorders>
              <w:tl2br w:val="nil"/>
              <w:tr2bl w:val="nil"/>
            </w:tcBorders>
            <w:shd w:val="clear" w:color="auto" w:fill="auto"/>
            <w:tcMar>
              <w:top w:w="15" w:type="dxa"/>
              <w:left w:w="15" w:type="dxa"/>
              <w:right w:w="15" w:type="dxa"/>
            </w:tcMar>
            <w:vAlign w:val="center"/>
          </w:tcPr>
          <w:p w14:paraId="16EC9E8E">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（5个子专业）科技管理</w:t>
            </w:r>
          </w:p>
        </w:tc>
        <w:tc>
          <w:tcPr>
            <w:tcW w:w="5810" w:type="dxa"/>
            <w:tcBorders>
              <w:tl2br w:val="nil"/>
              <w:tr2bl w:val="nil"/>
            </w:tcBorders>
            <w:shd w:val="clear" w:color="auto" w:fill="auto"/>
            <w:tcMar>
              <w:top w:w="15" w:type="dxa"/>
              <w:left w:w="15" w:type="dxa"/>
              <w:right w:w="15" w:type="dxa"/>
            </w:tcMar>
            <w:vAlign w:val="center"/>
          </w:tcPr>
          <w:p w14:paraId="73AB896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科技传播、科技成果转化、科技信息化管理、科技服务（咨询）、技术经理人</w:t>
            </w:r>
          </w:p>
        </w:tc>
        <w:tc>
          <w:tcPr>
            <w:tcW w:w="1500" w:type="dxa"/>
            <w:tcBorders>
              <w:tl2br w:val="nil"/>
              <w:tr2bl w:val="nil"/>
            </w:tcBorders>
            <w:shd w:val="clear" w:color="auto" w:fill="auto"/>
            <w:tcMar>
              <w:top w:w="15" w:type="dxa"/>
              <w:left w:w="15" w:type="dxa"/>
              <w:right w:w="15" w:type="dxa"/>
            </w:tcMar>
            <w:vAlign w:val="center"/>
          </w:tcPr>
          <w:p w14:paraId="0B478893">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3A0A070F">
            <w:pPr>
              <w:jc w:val="left"/>
              <w:rPr>
                <w:rFonts w:hint="eastAsia" w:ascii="仿宋" w:hAnsi="仿宋" w:eastAsia="仿宋" w:cs="仿宋"/>
                <w:i w:val="0"/>
                <w:color w:val="000000"/>
                <w:sz w:val="21"/>
                <w:szCs w:val="21"/>
                <w:u w:val="none"/>
              </w:rPr>
            </w:pPr>
          </w:p>
        </w:tc>
      </w:tr>
      <w:tr w14:paraId="6ADC8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280" w:hRule="atLeast"/>
          <w:jc w:val="center"/>
        </w:trPr>
        <w:tc>
          <w:tcPr>
            <w:tcW w:w="2720" w:type="dxa"/>
            <w:tcBorders>
              <w:tl2br w:val="nil"/>
              <w:tr2bl w:val="nil"/>
            </w:tcBorders>
            <w:shd w:val="clear" w:color="auto" w:fill="auto"/>
            <w:tcMar>
              <w:top w:w="15" w:type="dxa"/>
              <w:left w:w="15" w:type="dxa"/>
              <w:right w:w="15" w:type="dxa"/>
            </w:tcMar>
            <w:vAlign w:val="center"/>
          </w:tcPr>
          <w:p w14:paraId="63B51FAB">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（5个子专业）材料</w:t>
            </w:r>
          </w:p>
        </w:tc>
        <w:tc>
          <w:tcPr>
            <w:tcW w:w="5810" w:type="dxa"/>
            <w:tcBorders>
              <w:tl2br w:val="nil"/>
              <w:tr2bl w:val="nil"/>
            </w:tcBorders>
            <w:shd w:val="clear" w:color="auto" w:fill="auto"/>
            <w:tcMar>
              <w:top w:w="15" w:type="dxa"/>
              <w:left w:w="15" w:type="dxa"/>
              <w:right w:w="15" w:type="dxa"/>
            </w:tcMar>
            <w:vAlign w:val="center"/>
          </w:tcPr>
          <w:p w14:paraId="37D1B2F4">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金属材料研究开发生产及应用、无机非金属材料开发生产及应用、高分子材料开发生产及应用、复合材料开发生产及应用、新能源</w:t>
            </w:r>
          </w:p>
        </w:tc>
        <w:tc>
          <w:tcPr>
            <w:tcW w:w="1500" w:type="dxa"/>
            <w:tcBorders>
              <w:tl2br w:val="nil"/>
              <w:tr2bl w:val="nil"/>
            </w:tcBorders>
            <w:shd w:val="clear" w:color="auto" w:fill="auto"/>
            <w:tcMar>
              <w:top w:w="15" w:type="dxa"/>
              <w:left w:w="15" w:type="dxa"/>
              <w:right w:w="15" w:type="dxa"/>
            </w:tcMar>
            <w:vAlign w:val="center"/>
          </w:tcPr>
          <w:p w14:paraId="6925C0B0">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1717BE21">
            <w:pPr>
              <w:jc w:val="left"/>
              <w:rPr>
                <w:rFonts w:hint="eastAsia" w:ascii="仿宋" w:hAnsi="仿宋" w:eastAsia="仿宋" w:cs="仿宋"/>
                <w:i w:val="0"/>
                <w:color w:val="000000"/>
                <w:sz w:val="21"/>
                <w:szCs w:val="21"/>
                <w:u w:val="none"/>
              </w:rPr>
            </w:pPr>
          </w:p>
        </w:tc>
      </w:tr>
      <w:tr w14:paraId="32942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jc w:val="center"/>
        </w:trPr>
        <w:tc>
          <w:tcPr>
            <w:tcW w:w="2720" w:type="dxa"/>
            <w:tcBorders>
              <w:tl2br w:val="nil"/>
              <w:tr2bl w:val="nil"/>
            </w:tcBorders>
            <w:shd w:val="clear" w:color="auto" w:fill="auto"/>
            <w:tcMar>
              <w:top w:w="15" w:type="dxa"/>
              <w:left w:w="15" w:type="dxa"/>
              <w:right w:w="15" w:type="dxa"/>
            </w:tcMar>
            <w:vAlign w:val="center"/>
          </w:tcPr>
          <w:p w14:paraId="35FE2F7D">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（2个子专业）计算机</w:t>
            </w:r>
          </w:p>
        </w:tc>
        <w:tc>
          <w:tcPr>
            <w:tcW w:w="5810" w:type="dxa"/>
            <w:tcBorders>
              <w:tl2br w:val="nil"/>
              <w:tr2bl w:val="nil"/>
            </w:tcBorders>
            <w:shd w:val="clear" w:color="auto" w:fill="auto"/>
            <w:tcMar>
              <w:top w:w="15" w:type="dxa"/>
              <w:left w:w="15" w:type="dxa"/>
              <w:right w:w="15" w:type="dxa"/>
            </w:tcMar>
            <w:vAlign w:val="center"/>
          </w:tcPr>
          <w:p w14:paraId="5D7CD609">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软件工程、硬件工程</w:t>
            </w:r>
          </w:p>
        </w:tc>
        <w:tc>
          <w:tcPr>
            <w:tcW w:w="1500" w:type="dxa"/>
            <w:tcBorders>
              <w:tl2br w:val="nil"/>
              <w:tr2bl w:val="nil"/>
            </w:tcBorders>
            <w:shd w:val="clear" w:color="auto" w:fill="auto"/>
            <w:tcMar>
              <w:top w:w="15" w:type="dxa"/>
              <w:left w:w="15" w:type="dxa"/>
              <w:right w:w="15" w:type="dxa"/>
            </w:tcMar>
            <w:vAlign w:val="center"/>
          </w:tcPr>
          <w:p w14:paraId="446BBAAD">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仅限正高级，副高以下参加计算机软考</w:t>
            </w:r>
          </w:p>
        </w:tc>
        <w:tc>
          <w:tcPr>
            <w:tcW w:w="3060" w:type="dxa"/>
            <w:vMerge w:val="continue"/>
            <w:tcBorders>
              <w:tl2br w:val="nil"/>
              <w:tr2bl w:val="nil"/>
            </w:tcBorders>
            <w:shd w:val="clear" w:color="auto" w:fill="auto"/>
            <w:tcMar>
              <w:top w:w="15" w:type="dxa"/>
              <w:left w:w="15" w:type="dxa"/>
              <w:right w:w="15" w:type="dxa"/>
            </w:tcMar>
            <w:vAlign w:val="center"/>
          </w:tcPr>
          <w:p w14:paraId="623BF37A">
            <w:pPr>
              <w:jc w:val="left"/>
              <w:rPr>
                <w:rFonts w:hint="eastAsia" w:ascii="仿宋" w:hAnsi="仿宋" w:eastAsia="仿宋" w:cs="仿宋"/>
                <w:i w:val="0"/>
                <w:color w:val="000000"/>
                <w:sz w:val="21"/>
                <w:szCs w:val="21"/>
                <w:u w:val="none"/>
              </w:rPr>
            </w:pPr>
          </w:p>
        </w:tc>
      </w:tr>
      <w:tr w14:paraId="22A40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65" w:hRule="atLeast"/>
          <w:jc w:val="center"/>
        </w:trPr>
        <w:tc>
          <w:tcPr>
            <w:tcW w:w="2720" w:type="dxa"/>
            <w:tcBorders>
              <w:tl2br w:val="nil"/>
              <w:tr2bl w:val="nil"/>
            </w:tcBorders>
            <w:shd w:val="clear" w:color="auto" w:fill="auto"/>
            <w:tcMar>
              <w:top w:w="15" w:type="dxa"/>
              <w:left w:w="15" w:type="dxa"/>
              <w:right w:w="15" w:type="dxa"/>
            </w:tcMar>
            <w:vAlign w:val="center"/>
          </w:tcPr>
          <w:p w14:paraId="6193446E">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（6个子专业）低空技术与工程</w:t>
            </w:r>
          </w:p>
        </w:tc>
        <w:tc>
          <w:tcPr>
            <w:tcW w:w="5810" w:type="dxa"/>
            <w:tcBorders>
              <w:tl2br w:val="nil"/>
              <w:tr2bl w:val="nil"/>
            </w:tcBorders>
            <w:shd w:val="clear" w:color="auto" w:fill="auto"/>
            <w:tcMar>
              <w:top w:w="15" w:type="dxa"/>
              <w:left w:w="15" w:type="dxa"/>
              <w:right w:w="15" w:type="dxa"/>
            </w:tcMar>
            <w:vAlign w:val="center"/>
          </w:tcPr>
          <w:p w14:paraId="5EF6D3C8">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低空技术与工程、智能飞行器设计、无人机应用技术、空域规划、低空交通系统、低空通信工程</w:t>
            </w:r>
          </w:p>
        </w:tc>
        <w:tc>
          <w:tcPr>
            <w:tcW w:w="1500" w:type="dxa"/>
            <w:tcBorders>
              <w:tl2br w:val="nil"/>
              <w:tr2bl w:val="nil"/>
            </w:tcBorders>
            <w:shd w:val="clear" w:color="auto" w:fill="auto"/>
            <w:tcMar>
              <w:top w:w="15" w:type="dxa"/>
              <w:left w:w="15" w:type="dxa"/>
              <w:right w:w="15" w:type="dxa"/>
            </w:tcMar>
            <w:vAlign w:val="center"/>
          </w:tcPr>
          <w:p w14:paraId="26F1A39C">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34385121">
            <w:pPr>
              <w:jc w:val="left"/>
              <w:rPr>
                <w:rFonts w:hint="eastAsia" w:ascii="仿宋" w:hAnsi="仿宋" w:eastAsia="仿宋" w:cs="仿宋"/>
                <w:i w:val="0"/>
                <w:color w:val="000000"/>
                <w:sz w:val="21"/>
                <w:szCs w:val="21"/>
                <w:u w:val="none"/>
              </w:rPr>
            </w:pPr>
          </w:p>
        </w:tc>
      </w:tr>
      <w:tr w14:paraId="22CDD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510" w:hRule="atLeast"/>
          <w:jc w:val="center"/>
        </w:trPr>
        <w:tc>
          <w:tcPr>
            <w:tcW w:w="2720" w:type="dxa"/>
            <w:tcBorders>
              <w:tl2br w:val="nil"/>
              <w:tr2bl w:val="nil"/>
            </w:tcBorders>
            <w:shd w:val="clear" w:color="auto" w:fill="auto"/>
            <w:tcMar>
              <w:top w:w="15" w:type="dxa"/>
              <w:left w:w="15" w:type="dxa"/>
              <w:right w:w="15" w:type="dxa"/>
            </w:tcMar>
            <w:vAlign w:val="center"/>
          </w:tcPr>
          <w:p w14:paraId="23F4435A">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（7个子专业）水利水电</w:t>
            </w:r>
          </w:p>
        </w:tc>
        <w:tc>
          <w:tcPr>
            <w:tcW w:w="5810" w:type="dxa"/>
            <w:tcBorders>
              <w:tl2br w:val="nil"/>
              <w:tr2bl w:val="nil"/>
            </w:tcBorders>
            <w:shd w:val="clear" w:color="auto" w:fill="auto"/>
            <w:tcMar>
              <w:top w:w="15" w:type="dxa"/>
              <w:left w:w="15" w:type="dxa"/>
              <w:right w:w="15" w:type="dxa"/>
            </w:tcMar>
            <w:vAlign w:val="center"/>
          </w:tcPr>
          <w:p w14:paraId="5DAC4289">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水利水电、水文与水资源、水务工程、水利勘测设计、水利科学与工程、港口航道与海岸工程、智慧水利</w:t>
            </w:r>
          </w:p>
        </w:tc>
        <w:tc>
          <w:tcPr>
            <w:tcW w:w="1500" w:type="dxa"/>
            <w:tcBorders>
              <w:tl2br w:val="nil"/>
              <w:tr2bl w:val="nil"/>
            </w:tcBorders>
            <w:shd w:val="clear" w:color="auto" w:fill="auto"/>
            <w:tcMar>
              <w:top w:w="15" w:type="dxa"/>
              <w:left w:w="15" w:type="dxa"/>
              <w:right w:w="15" w:type="dxa"/>
            </w:tcMar>
            <w:vAlign w:val="center"/>
          </w:tcPr>
          <w:p w14:paraId="0C25F0DE">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240D3159">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https://ywzl.hrss.henan.gov.cn/sitegroup/root/html/ff808081718ef30a017195786d020300/843229a467a7432c96ab819b2532ada3.html</w:t>
            </w:r>
          </w:p>
        </w:tc>
      </w:tr>
      <w:tr w14:paraId="1DAF3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140" w:hRule="atLeast"/>
          <w:jc w:val="center"/>
        </w:trPr>
        <w:tc>
          <w:tcPr>
            <w:tcW w:w="2720" w:type="dxa"/>
            <w:tcBorders>
              <w:tl2br w:val="nil"/>
              <w:tr2bl w:val="nil"/>
            </w:tcBorders>
            <w:shd w:val="clear" w:color="auto" w:fill="auto"/>
            <w:tcMar>
              <w:top w:w="15" w:type="dxa"/>
              <w:left w:w="15" w:type="dxa"/>
              <w:right w:w="15" w:type="dxa"/>
            </w:tcMar>
            <w:vAlign w:val="center"/>
          </w:tcPr>
          <w:p w14:paraId="15DE9900">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（7个子专业）测绘地理信息</w:t>
            </w:r>
          </w:p>
        </w:tc>
        <w:tc>
          <w:tcPr>
            <w:tcW w:w="5810" w:type="dxa"/>
            <w:tcBorders>
              <w:tl2br w:val="nil"/>
              <w:tr2bl w:val="nil"/>
            </w:tcBorders>
            <w:shd w:val="clear" w:color="auto" w:fill="auto"/>
            <w:tcMar>
              <w:top w:w="15" w:type="dxa"/>
              <w:left w:w="15" w:type="dxa"/>
              <w:right w:w="15" w:type="dxa"/>
            </w:tcMar>
            <w:vAlign w:val="center"/>
          </w:tcPr>
          <w:p w14:paraId="69A62905">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测绘、遥感、地理信息、导航与电子地图、规划、自然资源监测、自然资源管理</w:t>
            </w:r>
          </w:p>
        </w:tc>
        <w:tc>
          <w:tcPr>
            <w:tcW w:w="1500" w:type="dxa"/>
            <w:tcBorders>
              <w:tl2br w:val="nil"/>
              <w:tr2bl w:val="nil"/>
            </w:tcBorders>
            <w:shd w:val="clear" w:color="auto" w:fill="auto"/>
            <w:tcMar>
              <w:top w:w="15" w:type="dxa"/>
              <w:left w:w="15" w:type="dxa"/>
              <w:right w:w="15" w:type="dxa"/>
            </w:tcMar>
            <w:vAlign w:val="center"/>
          </w:tcPr>
          <w:p w14:paraId="29DA2C55">
            <w:pPr>
              <w:jc w:val="left"/>
              <w:rPr>
                <w:rFonts w:hint="eastAsia" w:ascii="仿宋" w:hAnsi="仿宋" w:eastAsia="仿宋" w:cs="仿宋"/>
                <w:i w:val="0"/>
                <w:color w:val="000000"/>
                <w:sz w:val="24"/>
                <w:szCs w:val="24"/>
                <w:u w:val="none"/>
              </w:rPr>
            </w:pPr>
          </w:p>
        </w:tc>
        <w:tc>
          <w:tcPr>
            <w:tcW w:w="3060" w:type="dxa"/>
            <w:vMerge w:val="restart"/>
            <w:tcBorders>
              <w:tl2br w:val="nil"/>
              <w:tr2bl w:val="nil"/>
            </w:tcBorders>
            <w:shd w:val="clear" w:color="auto" w:fill="auto"/>
            <w:tcMar>
              <w:top w:w="15" w:type="dxa"/>
              <w:left w:w="15" w:type="dxa"/>
              <w:right w:w="15" w:type="dxa"/>
            </w:tcMar>
            <w:vAlign w:val="center"/>
          </w:tcPr>
          <w:p w14:paraId="35FC4F2F">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正高（工程系列除数字工程专业外全部适用）：https://ywzl.hrss.henan.gov.cn/sitegroup/root/html/ff808081718ef30a017195786d020300/7cc25eae70ff49fc8a288e1d757e3119.html</w:t>
            </w:r>
            <w:r>
              <w:rPr>
                <w:rFonts w:hint="eastAsia" w:ascii="仿宋" w:hAnsi="仿宋" w:eastAsia="仿宋" w:cs="仿宋"/>
                <w:i w:val="0"/>
                <w:color w:val="000000"/>
                <w:kern w:val="0"/>
                <w:sz w:val="21"/>
                <w:szCs w:val="21"/>
                <w:u w:val="none"/>
                <w:lang w:val="en-US" w:eastAsia="zh-CN" w:bidi="ar"/>
              </w:rPr>
              <w:br w:type="textWrapping"/>
            </w:r>
            <w:r>
              <w:rPr>
                <w:rFonts w:hint="eastAsia" w:ascii="仿宋" w:hAnsi="仿宋" w:eastAsia="仿宋" w:cs="仿宋"/>
                <w:i w:val="0"/>
                <w:color w:val="000000"/>
                <w:kern w:val="0"/>
                <w:sz w:val="21"/>
                <w:szCs w:val="21"/>
                <w:u w:val="none"/>
                <w:lang w:val="en-US" w:eastAsia="zh-CN" w:bidi="ar"/>
              </w:rPr>
              <w:t>副高：https://ywzl.hrss.henan.gov.cn/sitegroup/root/html/ff808081718ef30a017195786d020300/bf8a2b3ba8aa41d79aa5519d4542530c.html</w:t>
            </w:r>
          </w:p>
        </w:tc>
      </w:tr>
      <w:tr w14:paraId="326EC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1" w:hRule="atLeast"/>
          <w:jc w:val="center"/>
        </w:trPr>
        <w:tc>
          <w:tcPr>
            <w:tcW w:w="2720" w:type="dxa"/>
            <w:tcBorders>
              <w:tl2br w:val="nil"/>
              <w:tr2bl w:val="nil"/>
            </w:tcBorders>
            <w:shd w:val="clear" w:color="auto" w:fill="auto"/>
            <w:tcMar>
              <w:top w:w="15" w:type="dxa"/>
              <w:left w:w="15" w:type="dxa"/>
              <w:right w:w="15" w:type="dxa"/>
            </w:tcMar>
            <w:vAlign w:val="center"/>
          </w:tcPr>
          <w:p w14:paraId="03FF6825">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（12个子专业）地质</w:t>
            </w:r>
          </w:p>
        </w:tc>
        <w:tc>
          <w:tcPr>
            <w:tcW w:w="5810" w:type="dxa"/>
            <w:tcBorders>
              <w:tl2br w:val="nil"/>
              <w:tr2bl w:val="nil"/>
            </w:tcBorders>
            <w:shd w:val="clear" w:color="auto" w:fill="auto"/>
            <w:tcMar>
              <w:top w:w="15" w:type="dxa"/>
              <w:left w:w="15" w:type="dxa"/>
              <w:right w:w="15" w:type="dxa"/>
            </w:tcMar>
            <w:vAlign w:val="center"/>
          </w:tcPr>
          <w:p w14:paraId="29F550CE">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地质岩土、地质水工环、土地利用规划、地质矿产、地质探矿、地质岩矿测试、地质物化探、地质遥感、地质机械、地球物理勘探、地质结构设计、地质钻探</w:t>
            </w:r>
          </w:p>
        </w:tc>
        <w:tc>
          <w:tcPr>
            <w:tcW w:w="1500" w:type="dxa"/>
            <w:tcBorders>
              <w:tl2br w:val="nil"/>
              <w:tr2bl w:val="nil"/>
            </w:tcBorders>
            <w:shd w:val="clear" w:color="auto" w:fill="auto"/>
            <w:tcMar>
              <w:top w:w="15" w:type="dxa"/>
              <w:left w:w="15" w:type="dxa"/>
              <w:right w:w="15" w:type="dxa"/>
            </w:tcMar>
            <w:vAlign w:val="center"/>
          </w:tcPr>
          <w:p w14:paraId="5535C71F">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28C944FD">
            <w:pPr>
              <w:jc w:val="left"/>
              <w:rPr>
                <w:rFonts w:hint="eastAsia" w:ascii="仿宋" w:hAnsi="仿宋" w:eastAsia="仿宋" w:cs="仿宋"/>
                <w:i w:val="0"/>
                <w:color w:val="000000"/>
                <w:sz w:val="21"/>
                <w:szCs w:val="21"/>
                <w:u w:val="none"/>
              </w:rPr>
            </w:pPr>
          </w:p>
        </w:tc>
      </w:tr>
      <w:tr w14:paraId="0C308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jc w:val="center"/>
        </w:trPr>
        <w:tc>
          <w:tcPr>
            <w:tcW w:w="2720" w:type="dxa"/>
            <w:tcBorders>
              <w:tl2br w:val="nil"/>
              <w:tr2bl w:val="nil"/>
            </w:tcBorders>
            <w:shd w:val="clear" w:color="auto" w:fill="auto"/>
            <w:tcMar>
              <w:top w:w="15" w:type="dxa"/>
              <w:left w:w="15" w:type="dxa"/>
              <w:right w:w="15" w:type="dxa"/>
            </w:tcMar>
            <w:vAlign w:val="center"/>
          </w:tcPr>
          <w:p w14:paraId="371CCC96">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（7个子专业）矿山</w:t>
            </w:r>
          </w:p>
        </w:tc>
        <w:tc>
          <w:tcPr>
            <w:tcW w:w="5810" w:type="dxa"/>
            <w:tcBorders>
              <w:tl2br w:val="nil"/>
              <w:tr2bl w:val="nil"/>
            </w:tcBorders>
            <w:shd w:val="clear" w:color="auto" w:fill="auto"/>
            <w:tcMar>
              <w:top w:w="15" w:type="dxa"/>
              <w:left w:w="15" w:type="dxa"/>
              <w:right w:w="15" w:type="dxa"/>
            </w:tcMar>
            <w:vAlign w:val="center"/>
          </w:tcPr>
          <w:p w14:paraId="1500414A">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矿山开采、通风安全、矿山建设、矿物加工、矿山地质勘测、矿山机电运输、煤化工</w:t>
            </w:r>
          </w:p>
        </w:tc>
        <w:tc>
          <w:tcPr>
            <w:tcW w:w="1500" w:type="dxa"/>
            <w:tcBorders>
              <w:tl2br w:val="nil"/>
              <w:tr2bl w:val="nil"/>
            </w:tcBorders>
            <w:shd w:val="clear" w:color="auto" w:fill="auto"/>
            <w:tcMar>
              <w:top w:w="15" w:type="dxa"/>
              <w:left w:w="15" w:type="dxa"/>
              <w:right w:w="15" w:type="dxa"/>
            </w:tcMar>
            <w:vAlign w:val="center"/>
          </w:tcPr>
          <w:p w14:paraId="477BC80D">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0CC48E3E">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https://ywzl.hrss.henan.gov.cn/sitegroup/root/html/ff808081718ef30a017195786d020300/93eab61454ea460f9d0e0eed052b1192.html</w:t>
            </w:r>
          </w:p>
        </w:tc>
      </w:tr>
      <w:tr w14:paraId="2F339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022" w:hRule="atLeast"/>
          <w:jc w:val="center"/>
        </w:trPr>
        <w:tc>
          <w:tcPr>
            <w:tcW w:w="2720" w:type="dxa"/>
            <w:vMerge w:val="restart"/>
            <w:tcBorders>
              <w:tl2br w:val="nil"/>
              <w:tr2bl w:val="nil"/>
            </w:tcBorders>
            <w:shd w:val="clear" w:color="auto" w:fill="auto"/>
            <w:tcMar>
              <w:top w:w="15" w:type="dxa"/>
              <w:left w:w="15" w:type="dxa"/>
              <w:right w:w="15" w:type="dxa"/>
            </w:tcMar>
            <w:vAlign w:val="center"/>
          </w:tcPr>
          <w:p w14:paraId="6DF9FD66">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（4个子专业）生态环境</w:t>
            </w:r>
          </w:p>
        </w:tc>
        <w:tc>
          <w:tcPr>
            <w:tcW w:w="5810" w:type="dxa"/>
            <w:tcBorders>
              <w:tl2br w:val="nil"/>
              <w:tr2bl w:val="nil"/>
            </w:tcBorders>
            <w:shd w:val="clear" w:color="auto" w:fill="auto"/>
            <w:tcMar>
              <w:top w:w="15" w:type="dxa"/>
              <w:left w:w="15" w:type="dxa"/>
              <w:right w:w="15" w:type="dxa"/>
            </w:tcMar>
            <w:vAlign w:val="center"/>
          </w:tcPr>
          <w:p w14:paraId="71D9561C">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环境工程、环境科学</w:t>
            </w:r>
          </w:p>
        </w:tc>
        <w:tc>
          <w:tcPr>
            <w:tcW w:w="1500" w:type="dxa"/>
            <w:tcBorders>
              <w:tl2br w:val="nil"/>
              <w:tr2bl w:val="nil"/>
            </w:tcBorders>
            <w:shd w:val="clear" w:color="auto" w:fill="auto"/>
            <w:tcMar>
              <w:top w:w="15" w:type="dxa"/>
              <w:left w:w="15" w:type="dxa"/>
              <w:right w:w="15" w:type="dxa"/>
            </w:tcMar>
            <w:vAlign w:val="center"/>
          </w:tcPr>
          <w:p w14:paraId="75DA93BE">
            <w:pPr>
              <w:jc w:val="left"/>
              <w:rPr>
                <w:rFonts w:hint="eastAsia" w:ascii="仿宋" w:hAnsi="仿宋" w:eastAsia="仿宋" w:cs="仿宋"/>
                <w:i w:val="0"/>
                <w:color w:val="000000"/>
                <w:sz w:val="24"/>
                <w:szCs w:val="24"/>
                <w:u w:val="none"/>
              </w:rPr>
            </w:pPr>
          </w:p>
        </w:tc>
        <w:tc>
          <w:tcPr>
            <w:tcW w:w="3060" w:type="dxa"/>
            <w:vMerge w:val="restart"/>
            <w:tcBorders>
              <w:tl2br w:val="nil"/>
              <w:tr2bl w:val="nil"/>
            </w:tcBorders>
            <w:shd w:val="clear" w:color="auto" w:fill="auto"/>
            <w:tcMar>
              <w:top w:w="15" w:type="dxa"/>
              <w:left w:w="15" w:type="dxa"/>
              <w:right w:w="15" w:type="dxa"/>
            </w:tcMar>
            <w:vAlign w:val="center"/>
          </w:tcPr>
          <w:p w14:paraId="18FBF1A0">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https://ywzl.hrss.henan.gov.cn/sitegroup/root/html/ff808081718ef30a017195786d020300/db2454b93b88450c8d8942e0c3f0d98b.html</w:t>
            </w:r>
          </w:p>
        </w:tc>
      </w:tr>
      <w:tr w14:paraId="729E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38" w:hRule="atLeast"/>
          <w:jc w:val="center"/>
        </w:trPr>
        <w:tc>
          <w:tcPr>
            <w:tcW w:w="2720" w:type="dxa"/>
            <w:vMerge w:val="continue"/>
            <w:tcBorders>
              <w:tl2br w:val="nil"/>
              <w:tr2bl w:val="nil"/>
            </w:tcBorders>
            <w:shd w:val="clear" w:color="auto" w:fill="auto"/>
            <w:tcMar>
              <w:top w:w="15" w:type="dxa"/>
              <w:left w:w="15" w:type="dxa"/>
              <w:right w:w="15" w:type="dxa"/>
            </w:tcMar>
            <w:vAlign w:val="center"/>
          </w:tcPr>
          <w:p w14:paraId="7F25ACE6">
            <w:pPr>
              <w:jc w:val="left"/>
              <w:rPr>
                <w:rFonts w:hint="eastAsia" w:ascii="仿宋" w:hAnsi="仿宋" w:eastAsia="仿宋" w:cs="仿宋"/>
                <w:i w:val="0"/>
                <w:color w:val="000000"/>
                <w:sz w:val="24"/>
                <w:szCs w:val="24"/>
                <w:u w:val="none"/>
              </w:rPr>
            </w:pPr>
          </w:p>
        </w:tc>
        <w:tc>
          <w:tcPr>
            <w:tcW w:w="5810" w:type="dxa"/>
            <w:tcBorders>
              <w:tl2br w:val="nil"/>
              <w:tr2bl w:val="nil"/>
            </w:tcBorders>
            <w:shd w:val="clear" w:color="auto" w:fill="auto"/>
            <w:tcMar>
              <w:top w:w="15" w:type="dxa"/>
              <w:left w:w="15" w:type="dxa"/>
              <w:right w:w="15" w:type="dxa"/>
            </w:tcMar>
            <w:vAlign w:val="center"/>
          </w:tcPr>
          <w:p w14:paraId="0FD8CF0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注册环评、注册环保、核安全工程、民用核设施操作、民用核设备检验</w:t>
            </w:r>
          </w:p>
        </w:tc>
        <w:tc>
          <w:tcPr>
            <w:tcW w:w="1500" w:type="dxa"/>
            <w:tcBorders>
              <w:tl2br w:val="nil"/>
              <w:tr2bl w:val="nil"/>
            </w:tcBorders>
            <w:shd w:val="clear" w:color="auto" w:fill="auto"/>
            <w:tcMar>
              <w:top w:w="15" w:type="dxa"/>
              <w:left w:w="15" w:type="dxa"/>
              <w:right w:w="15" w:type="dxa"/>
            </w:tcMar>
            <w:vAlign w:val="center"/>
          </w:tcPr>
          <w:p w14:paraId="28BDCEA3">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4F360DE2">
            <w:pPr>
              <w:jc w:val="left"/>
              <w:rPr>
                <w:rFonts w:hint="eastAsia" w:ascii="仿宋" w:hAnsi="仿宋" w:eastAsia="仿宋" w:cs="仿宋"/>
                <w:i w:val="0"/>
                <w:color w:val="000000"/>
                <w:sz w:val="21"/>
                <w:szCs w:val="21"/>
                <w:u w:val="none"/>
              </w:rPr>
            </w:pPr>
          </w:p>
        </w:tc>
      </w:tr>
      <w:tr w14:paraId="22557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170" w:hRule="atLeast"/>
          <w:jc w:val="center"/>
        </w:trPr>
        <w:tc>
          <w:tcPr>
            <w:tcW w:w="2720" w:type="dxa"/>
            <w:tcBorders>
              <w:tl2br w:val="nil"/>
              <w:tr2bl w:val="nil"/>
            </w:tcBorders>
            <w:shd w:val="clear" w:color="auto" w:fill="auto"/>
            <w:tcMar>
              <w:top w:w="15" w:type="dxa"/>
              <w:left w:w="15" w:type="dxa"/>
              <w:right w:w="15" w:type="dxa"/>
            </w:tcMar>
            <w:vAlign w:val="center"/>
          </w:tcPr>
          <w:p w14:paraId="2F244E11">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（10个子专业）林草</w:t>
            </w:r>
          </w:p>
        </w:tc>
        <w:tc>
          <w:tcPr>
            <w:tcW w:w="5810" w:type="dxa"/>
            <w:tcBorders>
              <w:tl2br w:val="nil"/>
              <w:tr2bl w:val="nil"/>
            </w:tcBorders>
            <w:shd w:val="clear" w:color="auto" w:fill="auto"/>
            <w:tcMar>
              <w:top w:w="15" w:type="dxa"/>
              <w:left w:w="15" w:type="dxa"/>
              <w:right w:w="15" w:type="dxa"/>
            </w:tcMar>
            <w:vAlign w:val="center"/>
          </w:tcPr>
          <w:p w14:paraId="1005F004">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林草资源培育、林草资源保护、林草资源利用、园林绿化、森林经理、水土保持与荒漠化防治、木材加工科学与技术、林产化学加工工程、生态环境与建设、草原管理</w:t>
            </w:r>
          </w:p>
        </w:tc>
        <w:tc>
          <w:tcPr>
            <w:tcW w:w="1500" w:type="dxa"/>
            <w:tcBorders>
              <w:tl2br w:val="nil"/>
              <w:tr2bl w:val="nil"/>
            </w:tcBorders>
            <w:shd w:val="clear" w:color="auto" w:fill="auto"/>
            <w:tcMar>
              <w:top w:w="15" w:type="dxa"/>
              <w:left w:w="15" w:type="dxa"/>
              <w:right w:w="15" w:type="dxa"/>
            </w:tcMar>
            <w:vAlign w:val="center"/>
          </w:tcPr>
          <w:p w14:paraId="06A12BE3">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7DD2092B">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https://ywzl.hrss.henan.gov.cn/sitegroup/root/html/ff808081718ef30a017195786d020300/1a01fd3e4777448580a5bdae962a7928.html</w:t>
            </w:r>
          </w:p>
        </w:tc>
      </w:tr>
      <w:tr w14:paraId="5314D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331" w:hRule="atLeast"/>
          <w:jc w:val="center"/>
        </w:trPr>
        <w:tc>
          <w:tcPr>
            <w:tcW w:w="2720" w:type="dxa"/>
            <w:tcBorders>
              <w:tl2br w:val="nil"/>
              <w:tr2bl w:val="nil"/>
            </w:tcBorders>
            <w:shd w:val="clear" w:color="auto" w:fill="auto"/>
            <w:tcMar>
              <w:top w:w="15" w:type="dxa"/>
              <w:left w:w="15" w:type="dxa"/>
              <w:right w:w="15" w:type="dxa"/>
            </w:tcMar>
            <w:vAlign w:val="center"/>
          </w:tcPr>
          <w:p w14:paraId="7E403737">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（30个子专业）建筑</w:t>
            </w:r>
          </w:p>
        </w:tc>
        <w:tc>
          <w:tcPr>
            <w:tcW w:w="5810" w:type="dxa"/>
            <w:tcBorders>
              <w:tl2br w:val="nil"/>
              <w:tr2bl w:val="nil"/>
            </w:tcBorders>
            <w:shd w:val="clear" w:color="auto" w:fill="auto"/>
            <w:tcMar>
              <w:top w:w="15" w:type="dxa"/>
              <w:left w:w="15" w:type="dxa"/>
              <w:right w:w="15" w:type="dxa"/>
            </w:tcMar>
            <w:vAlign w:val="center"/>
          </w:tcPr>
          <w:p w14:paraId="1DD9D7D7">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建设勘察、建筑施工、建筑设计、土木工程、结构设计、建筑电气、暖通空调、公用设备、给水排水、光源与照明、建筑装饰装修、建筑环境与设备工程、市政公用工程、岩土工程、城乡规划、建筑测绘、工程监理、风景园林、建设管理、房地产开发、质量安全监督、工程质量检测、工程造价、建筑工程技术、工程咨询、防护、防化、腐蚀与防护、建筑智能化、建设科研</w:t>
            </w:r>
          </w:p>
        </w:tc>
        <w:tc>
          <w:tcPr>
            <w:tcW w:w="1500" w:type="dxa"/>
            <w:tcBorders>
              <w:tl2br w:val="nil"/>
              <w:tr2bl w:val="nil"/>
            </w:tcBorders>
            <w:shd w:val="clear" w:color="auto" w:fill="auto"/>
            <w:tcMar>
              <w:top w:w="15" w:type="dxa"/>
              <w:left w:w="15" w:type="dxa"/>
              <w:right w:w="15" w:type="dxa"/>
            </w:tcMar>
            <w:vAlign w:val="center"/>
          </w:tcPr>
          <w:p w14:paraId="62BFE7E0">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1.光源与照明、建筑装饰装修、建筑环境与设备工程专业中级仅限省装饰装修协会中评会            2.腐蚀与防护专业中级仅限防腐协会中评会</w:t>
            </w:r>
          </w:p>
        </w:tc>
        <w:tc>
          <w:tcPr>
            <w:tcW w:w="3060" w:type="dxa"/>
            <w:tcBorders>
              <w:tl2br w:val="nil"/>
              <w:tr2bl w:val="nil"/>
            </w:tcBorders>
            <w:shd w:val="clear" w:color="auto" w:fill="auto"/>
            <w:tcMar>
              <w:top w:w="15" w:type="dxa"/>
              <w:left w:w="15" w:type="dxa"/>
              <w:right w:w="15" w:type="dxa"/>
            </w:tcMar>
            <w:vAlign w:val="center"/>
          </w:tcPr>
          <w:p w14:paraId="4FEB90B8">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https://ywzl.hrss.henan.gov.cn/sitegroup/root/html/ff808081718ef30a017195786d020300/a6c7a2e18d814bf6b9441276d3389a31.html</w:t>
            </w:r>
          </w:p>
        </w:tc>
      </w:tr>
      <w:tr w14:paraId="1D299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700" w:hRule="atLeast"/>
          <w:jc w:val="center"/>
        </w:trPr>
        <w:tc>
          <w:tcPr>
            <w:tcW w:w="2720" w:type="dxa"/>
            <w:tcBorders>
              <w:tl2br w:val="nil"/>
              <w:tr2bl w:val="nil"/>
            </w:tcBorders>
            <w:shd w:val="clear" w:color="auto" w:fill="auto"/>
            <w:tcMar>
              <w:top w:w="15" w:type="dxa"/>
              <w:left w:w="15" w:type="dxa"/>
              <w:right w:w="15" w:type="dxa"/>
            </w:tcMar>
            <w:vAlign w:val="center"/>
          </w:tcPr>
          <w:p w14:paraId="59C4148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（5个子专业）通信</w:t>
            </w:r>
          </w:p>
        </w:tc>
        <w:tc>
          <w:tcPr>
            <w:tcW w:w="5810" w:type="dxa"/>
            <w:tcBorders>
              <w:tl2br w:val="nil"/>
              <w:tr2bl w:val="nil"/>
            </w:tcBorders>
            <w:shd w:val="clear" w:color="auto" w:fill="auto"/>
            <w:tcMar>
              <w:top w:w="15" w:type="dxa"/>
              <w:left w:w="15" w:type="dxa"/>
              <w:right w:w="15" w:type="dxa"/>
            </w:tcMar>
            <w:vAlign w:val="center"/>
          </w:tcPr>
          <w:p w14:paraId="5895EDF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交换技术、传输与接入、设备环境、终端与业务、互联网技术</w:t>
            </w:r>
          </w:p>
        </w:tc>
        <w:tc>
          <w:tcPr>
            <w:tcW w:w="1500" w:type="dxa"/>
            <w:tcBorders>
              <w:tl2br w:val="nil"/>
              <w:tr2bl w:val="nil"/>
            </w:tcBorders>
            <w:shd w:val="clear" w:color="auto" w:fill="auto"/>
            <w:tcMar>
              <w:top w:w="15" w:type="dxa"/>
              <w:left w:w="15" w:type="dxa"/>
              <w:right w:w="15" w:type="dxa"/>
            </w:tcMar>
            <w:vAlign w:val="center"/>
          </w:tcPr>
          <w:p w14:paraId="5AEDAF86">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仅限高级，中初级以考代评</w:t>
            </w:r>
          </w:p>
        </w:tc>
        <w:tc>
          <w:tcPr>
            <w:tcW w:w="3060" w:type="dxa"/>
            <w:tcBorders>
              <w:tl2br w:val="nil"/>
              <w:tr2bl w:val="nil"/>
            </w:tcBorders>
            <w:shd w:val="clear" w:color="auto" w:fill="auto"/>
            <w:tcMar>
              <w:top w:w="15" w:type="dxa"/>
              <w:left w:w="15" w:type="dxa"/>
              <w:right w:w="15" w:type="dxa"/>
            </w:tcMar>
            <w:vAlign w:val="center"/>
          </w:tcPr>
          <w:p w14:paraId="5ED4DC7B">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https://ywzl.hrss.henan.gov.cn/sitegroup/root/html/ff808081718ef30a017195786d020300/a946ca3b59c048d89cc8fa3a40b5a33a.html</w:t>
            </w:r>
          </w:p>
        </w:tc>
      </w:tr>
      <w:tr w14:paraId="29B72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70" w:hRule="atLeast"/>
          <w:jc w:val="center"/>
        </w:trPr>
        <w:tc>
          <w:tcPr>
            <w:tcW w:w="2720" w:type="dxa"/>
            <w:tcBorders>
              <w:tl2br w:val="nil"/>
              <w:tr2bl w:val="nil"/>
            </w:tcBorders>
            <w:shd w:val="clear" w:color="auto" w:fill="auto"/>
            <w:tcMar>
              <w:top w:w="15" w:type="dxa"/>
              <w:left w:w="15" w:type="dxa"/>
              <w:right w:w="15" w:type="dxa"/>
            </w:tcMar>
            <w:vAlign w:val="center"/>
          </w:tcPr>
          <w:p w14:paraId="0EAC8598">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（2个子专业）消防</w:t>
            </w:r>
          </w:p>
        </w:tc>
        <w:tc>
          <w:tcPr>
            <w:tcW w:w="5810" w:type="dxa"/>
            <w:tcBorders>
              <w:tl2br w:val="nil"/>
              <w:tr2bl w:val="nil"/>
            </w:tcBorders>
            <w:shd w:val="clear" w:color="auto" w:fill="auto"/>
            <w:tcMar>
              <w:top w:w="15" w:type="dxa"/>
              <w:left w:w="15" w:type="dxa"/>
              <w:right w:w="15" w:type="dxa"/>
            </w:tcMar>
            <w:vAlign w:val="center"/>
          </w:tcPr>
          <w:p w14:paraId="1E362210">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城乡消防、森林草原消防</w:t>
            </w:r>
          </w:p>
        </w:tc>
        <w:tc>
          <w:tcPr>
            <w:tcW w:w="1500" w:type="dxa"/>
            <w:vMerge w:val="restart"/>
            <w:tcBorders>
              <w:tl2br w:val="nil"/>
              <w:tr2bl w:val="nil"/>
            </w:tcBorders>
            <w:shd w:val="clear" w:color="auto" w:fill="auto"/>
            <w:tcMar>
              <w:top w:w="15" w:type="dxa"/>
              <w:left w:w="15" w:type="dxa"/>
              <w:right w:w="15" w:type="dxa"/>
            </w:tcMar>
            <w:vAlign w:val="center"/>
          </w:tcPr>
          <w:p w14:paraId="5EC4E35A">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河南省安全应急专业技术人员职业资格副高级职称考核认定委员会</w:t>
            </w:r>
          </w:p>
        </w:tc>
        <w:tc>
          <w:tcPr>
            <w:tcW w:w="3060" w:type="dxa"/>
            <w:vMerge w:val="restart"/>
            <w:tcBorders>
              <w:tl2br w:val="nil"/>
              <w:tr2bl w:val="nil"/>
            </w:tcBorders>
            <w:shd w:val="clear" w:color="auto" w:fill="auto"/>
            <w:tcMar>
              <w:top w:w="15" w:type="dxa"/>
              <w:left w:w="15" w:type="dxa"/>
              <w:right w:w="15" w:type="dxa"/>
            </w:tcMar>
            <w:vAlign w:val="center"/>
          </w:tcPr>
          <w:p w14:paraId="0E1435C1">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https://ywzl.hrss.henan.gov.cn/sitegroup/root/html/ff808081718ef30a017195786d020300/e8980c8746fe4fc2bdff8e35833071ba.html</w:t>
            </w:r>
          </w:p>
        </w:tc>
      </w:tr>
      <w:tr w14:paraId="252C3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55" w:hRule="atLeast"/>
          <w:jc w:val="center"/>
        </w:trPr>
        <w:tc>
          <w:tcPr>
            <w:tcW w:w="2720" w:type="dxa"/>
            <w:tcBorders>
              <w:tl2br w:val="nil"/>
              <w:tr2bl w:val="nil"/>
            </w:tcBorders>
            <w:shd w:val="clear" w:color="auto" w:fill="auto"/>
            <w:tcMar>
              <w:top w:w="15" w:type="dxa"/>
              <w:left w:w="15" w:type="dxa"/>
              <w:right w:w="15" w:type="dxa"/>
            </w:tcMar>
            <w:vAlign w:val="center"/>
          </w:tcPr>
          <w:p w14:paraId="1497A531">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（5个子专业）化工</w:t>
            </w:r>
          </w:p>
        </w:tc>
        <w:tc>
          <w:tcPr>
            <w:tcW w:w="5810" w:type="dxa"/>
            <w:tcBorders>
              <w:tl2br w:val="nil"/>
              <w:tr2bl w:val="nil"/>
            </w:tcBorders>
            <w:shd w:val="clear" w:color="auto" w:fill="auto"/>
            <w:tcMar>
              <w:top w:w="15" w:type="dxa"/>
              <w:left w:w="15" w:type="dxa"/>
              <w:right w:w="15" w:type="dxa"/>
            </w:tcMar>
            <w:vAlign w:val="center"/>
          </w:tcPr>
          <w:p w14:paraId="6C65A398">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有机化工、无机化工、化学工程、化工分析、化学工艺</w:t>
            </w:r>
          </w:p>
        </w:tc>
        <w:tc>
          <w:tcPr>
            <w:tcW w:w="1500" w:type="dxa"/>
            <w:vMerge w:val="continue"/>
            <w:tcBorders>
              <w:tl2br w:val="nil"/>
              <w:tr2bl w:val="nil"/>
            </w:tcBorders>
            <w:shd w:val="clear" w:color="auto" w:fill="auto"/>
            <w:tcMar>
              <w:top w:w="15" w:type="dxa"/>
              <w:left w:w="15" w:type="dxa"/>
              <w:right w:w="15" w:type="dxa"/>
            </w:tcMar>
            <w:vAlign w:val="center"/>
          </w:tcPr>
          <w:p w14:paraId="4CAD8D28">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192E2F73">
            <w:pPr>
              <w:jc w:val="left"/>
              <w:rPr>
                <w:rFonts w:hint="eastAsia" w:ascii="仿宋" w:hAnsi="仿宋" w:eastAsia="仿宋" w:cs="仿宋"/>
                <w:i w:val="0"/>
                <w:color w:val="000000"/>
                <w:sz w:val="21"/>
                <w:szCs w:val="21"/>
                <w:u w:val="none"/>
              </w:rPr>
            </w:pPr>
          </w:p>
        </w:tc>
      </w:tr>
      <w:tr w14:paraId="36142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425" w:hRule="atLeast"/>
          <w:jc w:val="center"/>
        </w:trPr>
        <w:tc>
          <w:tcPr>
            <w:tcW w:w="2720" w:type="dxa"/>
            <w:vMerge w:val="restart"/>
            <w:tcBorders>
              <w:tl2br w:val="nil"/>
              <w:tr2bl w:val="nil"/>
            </w:tcBorders>
            <w:shd w:val="clear" w:color="auto" w:fill="auto"/>
            <w:tcMar>
              <w:top w:w="15" w:type="dxa"/>
              <w:left w:w="15" w:type="dxa"/>
              <w:right w:w="15" w:type="dxa"/>
            </w:tcMar>
            <w:vAlign w:val="center"/>
          </w:tcPr>
          <w:p w14:paraId="0C6E5AE9">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（10个子专业）安全</w:t>
            </w:r>
          </w:p>
        </w:tc>
        <w:tc>
          <w:tcPr>
            <w:tcW w:w="5810" w:type="dxa"/>
            <w:tcBorders>
              <w:tl2br w:val="nil"/>
              <w:tr2bl w:val="nil"/>
            </w:tcBorders>
            <w:shd w:val="clear" w:color="auto" w:fill="auto"/>
            <w:tcMar>
              <w:top w:w="15" w:type="dxa"/>
              <w:left w:w="15" w:type="dxa"/>
              <w:right w:w="15" w:type="dxa"/>
            </w:tcMar>
            <w:vAlign w:val="center"/>
          </w:tcPr>
          <w:p w14:paraId="0AFF15E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煤矿安全、金属非金属矿山安全、化工安全、金属冶炼安全、建筑施工安全、道路运输安全、通用工程安全</w:t>
            </w:r>
          </w:p>
        </w:tc>
        <w:tc>
          <w:tcPr>
            <w:tcW w:w="1500" w:type="dxa"/>
            <w:vMerge w:val="continue"/>
            <w:tcBorders>
              <w:tl2br w:val="nil"/>
              <w:tr2bl w:val="nil"/>
            </w:tcBorders>
            <w:shd w:val="clear" w:color="auto" w:fill="auto"/>
            <w:tcMar>
              <w:top w:w="15" w:type="dxa"/>
              <w:left w:w="15" w:type="dxa"/>
              <w:right w:w="15" w:type="dxa"/>
            </w:tcMar>
            <w:vAlign w:val="center"/>
          </w:tcPr>
          <w:p w14:paraId="78D9D3F4">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56B05EA8">
            <w:pPr>
              <w:jc w:val="left"/>
              <w:rPr>
                <w:rFonts w:hint="eastAsia" w:ascii="仿宋" w:hAnsi="仿宋" w:eastAsia="仿宋" w:cs="仿宋"/>
                <w:i w:val="0"/>
                <w:color w:val="000000"/>
                <w:sz w:val="21"/>
                <w:szCs w:val="21"/>
                <w:u w:val="none"/>
              </w:rPr>
            </w:pPr>
          </w:p>
        </w:tc>
      </w:tr>
      <w:tr w14:paraId="453E5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140" w:hRule="atLeast"/>
          <w:jc w:val="center"/>
        </w:trPr>
        <w:tc>
          <w:tcPr>
            <w:tcW w:w="2720" w:type="dxa"/>
            <w:vMerge w:val="continue"/>
            <w:tcBorders>
              <w:tl2br w:val="nil"/>
              <w:tr2bl w:val="nil"/>
            </w:tcBorders>
            <w:shd w:val="clear" w:color="auto" w:fill="auto"/>
            <w:tcMar>
              <w:top w:w="15" w:type="dxa"/>
              <w:left w:w="15" w:type="dxa"/>
              <w:right w:w="15" w:type="dxa"/>
            </w:tcMar>
            <w:vAlign w:val="center"/>
          </w:tcPr>
          <w:p w14:paraId="0BFB438A">
            <w:pPr>
              <w:jc w:val="left"/>
              <w:rPr>
                <w:rFonts w:hint="eastAsia" w:ascii="仿宋" w:hAnsi="仿宋" w:eastAsia="仿宋" w:cs="仿宋"/>
                <w:i w:val="0"/>
                <w:color w:val="000000"/>
                <w:sz w:val="24"/>
                <w:szCs w:val="24"/>
                <w:u w:val="none"/>
              </w:rPr>
            </w:pPr>
          </w:p>
        </w:tc>
        <w:tc>
          <w:tcPr>
            <w:tcW w:w="5810" w:type="dxa"/>
            <w:tcBorders>
              <w:tl2br w:val="nil"/>
              <w:tr2bl w:val="nil"/>
            </w:tcBorders>
            <w:shd w:val="clear" w:color="auto" w:fill="auto"/>
            <w:tcMar>
              <w:top w:w="15" w:type="dxa"/>
              <w:left w:w="15" w:type="dxa"/>
              <w:right w:w="15" w:type="dxa"/>
            </w:tcMar>
            <w:vAlign w:val="center"/>
          </w:tcPr>
          <w:p w14:paraId="5468B698">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危险化学品安全、矿山安全、金属冶炼安全、通用工程安全、职业健康</w:t>
            </w:r>
          </w:p>
        </w:tc>
        <w:tc>
          <w:tcPr>
            <w:tcW w:w="1500" w:type="dxa"/>
            <w:tcBorders>
              <w:tl2br w:val="nil"/>
              <w:tr2bl w:val="nil"/>
            </w:tcBorders>
            <w:shd w:val="clear" w:color="auto" w:fill="auto"/>
            <w:tcMar>
              <w:top w:w="15" w:type="dxa"/>
              <w:left w:w="15" w:type="dxa"/>
              <w:right w:w="15" w:type="dxa"/>
            </w:tcMar>
            <w:vAlign w:val="center"/>
          </w:tcPr>
          <w:p w14:paraId="1D4A76A4">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仅限高级，中初级以考代评</w:t>
            </w:r>
          </w:p>
        </w:tc>
        <w:tc>
          <w:tcPr>
            <w:tcW w:w="3060" w:type="dxa"/>
            <w:vMerge w:val="continue"/>
            <w:tcBorders>
              <w:tl2br w:val="nil"/>
              <w:tr2bl w:val="nil"/>
            </w:tcBorders>
            <w:shd w:val="clear" w:color="auto" w:fill="auto"/>
            <w:tcMar>
              <w:top w:w="15" w:type="dxa"/>
              <w:left w:w="15" w:type="dxa"/>
              <w:right w:w="15" w:type="dxa"/>
            </w:tcMar>
            <w:vAlign w:val="center"/>
          </w:tcPr>
          <w:p w14:paraId="03C038E7">
            <w:pPr>
              <w:jc w:val="left"/>
              <w:rPr>
                <w:rFonts w:hint="eastAsia" w:ascii="仿宋" w:hAnsi="仿宋" w:eastAsia="仿宋" w:cs="仿宋"/>
                <w:i w:val="0"/>
                <w:color w:val="000000"/>
                <w:sz w:val="21"/>
                <w:szCs w:val="21"/>
                <w:u w:val="none"/>
              </w:rPr>
            </w:pPr>
          </w:p>
        </w:tc>
      </w:tr>
      <w:tr w14:paraId="60CB5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55" w:hRule="atLeast"/>
          <w:jc w:val="center"/>
        </w:trPr>
        <w:tc>
          <w:tcPr>
            <w:tcW w:w="2720" w:type="dxa"/>
            <w:tcBorders>
              <w:tl2br w:val="nil"/>
              <w:tr2bl w:val="nil"/>
            </w:tcBorders>
            <w:shd w:val="clear" w:color="auto" w:fill="auto"/>
            <w:tcMar>
              <w:top w:w="15" w:type="dxa"/>
              <w:left w:w="15" w:type="dxa"/>
              <w:right w:w="15" w:type="dxa"/>
            </w:tcMar>
            <w:vAlign w:val="center"/>
          </w:tcPr>
          <w:p w14:paraId="6EF2943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（4个子专业）应急</w:t>
            </w:r>
          </w:p>
        </w:tc>
        <w:tc>
          <w:tcPr>
            <w:tcW w:w="5810" w:type="dxa"/>
            <w:tcBorders>
              <w:tl2br w:val="nil"/>
              <w:tr2bl w:val="nil"/>
            </w:tcBorders>
            <w:shd w:val="clear" w:color="auto" w:fill="auto"/>
            <w:tcMar>
              <w:top w:w="15" w:type="dxa"/>
              <w:left w:w="15" w:type="dxa"/>
              <w:right w:w="15" w:type="dxa"/>
            </w:tcMar>
            <w:vAlign w:val="center"/>
          </w:tcPr>
          <w:p w14:paraId="37F18327">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防灾减灾救灾、应急救援、应急信息化、应急安全建设</w:t>
            </w:r>
          </w:p>
        </w:tc>
        <w:tc>
          <w:tcPr>
            <w:tcW w:w="1500" w:type="dxa"/>
            <w:tcBorders>
              <w:tl2br w:val="nil"/>
              <w:tr2bl w:val="nil"/>
            </w:tcBorders>
            <w:shd w:val="clear" w:color="auto" w:fill="auto"/>
            <w:tcMar>
              <w:top w:w="15" w:type="dxa"/>
              <w:left w:w="15" w:type="dxa"/>
              <w:right w:w="15" w:type="dxa"/>
            </w:tcMar>
            <w:vAlign w:val="center"/>
          </w:tcPr>
          <w:p w14:paraId="09E63D90">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036272D3">
            <w:pPr>
              <w:jc w:val="left"/>
              <w:rPr>
                <w:rFonts w:hint="eastAsia" w:ascii="仿宋" w:hAnsi="仿宋" w:eastAsia="仿宋" w:cs="仿宋"/>
                <w:i w:val="0"/>
                <w:color w:val="000000"/>
                <w:sz w:val="21"/>
                <w:szCs w:val="21"/>
                <w:u w:val="none"/>
              </w:rPr>
            </w:pPr>
          </w:p>
        </w:tc>
      </w:tr>
      <w:tr w14:paraId="477C4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495" w:hRule="atLeast"/>
          <w:jc w:val="center"/>
        </w:trPr>
        <w:tc>
          <w:tcPr>
            <w:tcW w:w="2720" w:type="dxa"/>
            <w:tcBorders>
              <w:tl2br w:val="nil"/>
              <w:tr2bl w:val="nil"/>
            </w:tcBorders>
            <w:shd w:val="clear" w:color="auto" w:fill="auto"/>
            <w:tcMar>
              <w:top w:w="15" w:type="dxa"/>
              <w:left w:w="15" w:type="dxa"/>
              <w:right w:w="15" w:type="dxa"/>
            </w:tcMar>
            <w:vAlign w:val="center"/>
          </w:tcPr>
          <w:p w14:paraId="118EC08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（6个子专业）交通</w:t>
            </w:r>
          </w:p>
        </w:tc>
        <w:tc>
          <w:tcPr>
            <w:tcW w:w="5810" w:type="dxa"/>
            <w:tcBorders>
              <w:tl2br w:val="nil"/>
              <w:tr2bl w:val="nil"/>
            </w:tcBorders>
            <w:shd w:val="clear" w:color="auto" w:fill="auto"/>
            <w:tcMar>
              <w:top w:w="15" w:type="dxa"/>
              <w:left w:w="15" w:type="dxa"/>
              <w:right w:w="15" w:type="dxa"/>
            </w:tcMar>
            <w:vAlign w:val="center"/>
          </w:tcPr>
          <w:p w14:paraId="090FDBDB">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道路与桥梁工程、港航工程、轨道交通工程、载运工具应用工程、交通信息工程、航空及邮政物流工程</w:t>
            </w:r>
          </w:p>
        </w:tc>
        <w:tc>
          <w:tcPr>
            <w:tcW w:w="1500" w:type="dxa"/>
            <w:tcBorders>
              <w:tl2br w:val="nil"/>
              <w:tr2bl w:val="nil"/>
            </w:tcBorders>
            <w:shd w:val="clear" w:color="auto" w:fill="auto"/>
            <w:tcMar>
              <w:top w:w="15" w:type="dxa"/>
              <w:left w:w="15" w:type="dxa"/>
              <w:right w:w="15" w:type="dxa"/>
            </w:tcMar>
            <w:vAlign w:val="center"/>
          </w:tcPr>
          <w:p w14:paraId="53B6D78B">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71F2D2EC">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https://ywzl.hrss.henan.gov.cn/sitegroup/root/html/ff808081718ef30a017195786d020300/b6f1db991be04b3293a3377dc63d034c.html</w:t>
            </w:r>
          </w:p>
        </w:tc>
      </w:tr>
      <w:tr w14:paraId="145AB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649" w:hRule="atLeast"/>
          <w:jc w:val="center"/>
        </w:trPr>
        <w:tc>
          <w:tcPr>
            <w:tcW w:w="2720" w:type="dxa"/>
            <w:vMerge w:val="restart"/>
            <w:tcBorders>
              <w:tl2br w:val="nil"/>
              <w:tr2bl w:val="nil"/>
            </w:tcBorders>
            <w:shd w:val="clear" w:color="auto" w:fill="auto"/>
            <w:tcMar>
              <w:top w:w="15" w:type="dxa"/>
              <w:left w:w="15" w:type="dxa"/>
              <w:right w:w="15" w:type="dxa"/>
            </w:tcMar>
            <w:vAlign w:val="center"/>
          </w:tcPr>
          <w:p w14:paraId="336E8D35">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（22个子专业）市场监督</w:t>
            </w:r>
          </w:p>
        </w:tc>
        <w:tc>
          <w:tcPr>
            <w:tcW w:w="5810" w:type="dxa"/>
            <w:tcBorders>
              <w:tl2br w:val="nil"/>
              <w:tr2bl w:val="nil"/>
            </w:tcBorders>
            <w:shd w:val="clear" w:color="auto" w:fill="auto"/>
            <w:tcMar>
              <w:top w:w="15" w:type="dxa"/>
              <w:left w:w="15" w:type="dxa"/>
              <w:right w:w="15" w:type="dxa"/>
            </w:tcMar>
            <w:vAlign w:val="center"/>
          </w:tcPr>
          <w:p w14:paraId="4C06D2A6">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标准、质量、计量、特种设备、医疗设备质量管控、医疗器械质量管理、产品检验检测、食品化妆品检验检测、纤维纺织检验检测、药品检验检测、医疗器械检验检测、机动车检测、环境监测、医药工程、医疗设备质量管控</w:t>
            </w:r>
          </w:p>
        </w:tc>
        <w:tc>
          <w:tcPr>
            <w:tcW w:w="1500" w:type="dxa"/>
            <w:tcBorders>
              <w:tl2br w:val="nil"/>
              <w:tr2bl w:val="nil"/>
            </w:tcBorders>
            <w:shd w:val="clear" w:color="auto" w:fill="auto"/>
            <w:tcMar>
              <w:top w:w="15" w:type="dxa"/>
              <w:left w:w="15" w:type="dxa"/>
              <w:right w:w="15" w:type="dxa"/>
            </w:tcMar>
            <w:vAlign w:val="center"/>
          </w:tcPr>
          <w:p w14:paraId="77C649E5">
            <w:pPr>
              <w:jc w:val="left"/>
              <w:rPr>
                <w:rFonts w:hint="eastAsia" w:ascii="仿宋" w:hAnsi="仿宋" w:eastAsia="仿宋" w:cs="仿宋"/>
                <w:i w:val="0"/>
                <w:color w:val="000000"/>
                <w:sz w:val="24"/>
                <w:szCs w:val="24"/>
                <w:u w:val="none"/>
              </w:rPr>
            </w:pPr>
          </w:p>
        </w:tc>
        <w:tc>
          <w:tcPr>
            <w:tcW w:w="3060" w:type="dxa"/>
            <w:vMerge w:val="restart"/>
            <w:tcBorders>
              <w:tl2br w:val="nil"/>
              <w:tr2bl w:val="nil"/>
            </w:tcBorders>
            <w:shd w:val="clear" w:color="auto" w:fill="auto"/>
            <w:tcMar>
              <w:top w:w="15" w:type="dxa"/>
              <w:left w:w="15" w:type="dxa"/>
              <w:right w:w="15" w:type="dxa"/>
            </w:tcMar>
            <w:vAlign w:val="center"/>
          </w:tcPr>
          <w:p w14:paraId="6D29AB11">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https://ywzl.hrss.henan.gov.cn/sitegroup/root/html/ff808081718ef30a017195786d020300/cf89c5119bab4d15bc4f3f8a8d602ac0.html</w:t>
            </w:r>
          </w:p>
        </w:tc>
      </w:tr>
      <w:tr w14:paraId="0ADD7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56" w:hRule="atLeast"/>
          <w:jc w:val="center"/>
        </w:trPr>
        <w:tc>
          <w:tcPr>
            <w:tcW w:w="2720" w:type="dxa"/>
            <w:vMerge w:val="continue"/>
            <w:tcBorders>
              <w:tl2br w:val="nil"/>
              <w:tr2bl w:val="nil"/>
            </w:tcBorders>
            <w:shd w:val="clear" w:color="auto" w:fill="auto"/>
            <w:tcMar>
              <w:top w:w="15" w:type="dxa"/>
              <w:left w:w="15" w:type="dxa"/>
              <w:right w:w="15" w:type="dxa"/>
            </w:tcMar>
            <w:vAlign w:val="center"/>
          </w:tcPr>
          <w:p w14:paraId="7FDA0162">
            <w:pPr>
              <w:jc w:val="left"/>
              <w:rPr>
                <w:rFonts w:hint="eastAsia" w:ascii="仿宋" w:hAnsi="仿宋" w:eastAsia="仿宋" w:cs="仿宋"/>
                <w:i w:val="0"/>
                <w:color w:val="000000"/>
                <w:sz w:val="24"/>
                <w:szCs w:val="24"/>
                <w:u w:val="none"/>
              </w:rPr>
            </w:pPr>
          </w:p>
        </w:tc>
        <w:tc>
          <w:tcPr>
            <w:tcW w:w="5810" w:type="dxa"/>
            <w:tcBorders>
              <w:tl2br w:val="nil"/>
              <w:tr2bl w:val="nil"/>
            </w:tcBorders>
            <w:shd w:val="clear" w:color="auto" w:fill="auto"/>
            <w:tcMar>
              <w:top w:w="15" w:type="dxa"/>
              <w:left w:w="15" w:type="dxa"/>
              <w:right w:w="15" w:type="dxa"/>
            </w:tcMar>
            <w:vAlign w:val="center"/>
          </w:tcPr>
          <w:p w14:paraId="5D86B5E0">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计量、出入境检疫、特种设备检验检测、设备监理、验船工程、机动车检测维修、质量、珠宝玉石质量检验、棉花质量检验</w:t>
            </w:r>
          </w:p>
        </w:tc>
        <w:tc>
          <w:tcPr>
            <w:tcW w:w="1500" w:type="dxa"/>
            <w:tcBorders>
              <w:tl2br w:val="nil"/>
              <w:tr2bl w:val="nil"/>
            </w:tcBorders>
            <w:shd w:val="clear" w:color="auto" w:fill="auto"/>
            <w:tcMar>
              <w:top w:w="15" w:type="dxa"/>
              <w:left w:w="15" w:type="dxa"/>
              <w:right w:w="15" w:type="dxa"/>
            </w:tcMar>
            <w:vAlign w:val="center"/>
          </w:tcPr>
          <w:p w14:paraId="0F428D01">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585C647B">
            <w:pPr>
              <w:jc w:val="left"/>
              <w:rPr>
                <w:rFonts w:hint="eastAsia" w:ascii="仿宋" w:hAnsi="仿宋" w:eastAsia="仿宋" w:cs="仿宋"/>
                <w:i w:val="0"/>
                <w:color w:val="000000"/>
                <w:sz w:val="21"/>
                <w:szCs w:val="21"/>
                <w:u w:val="none"/>
              </w:rPr>
            </w:pPr>
          </w:p>
        </w:tc>
      </w:tr>
      <w:tr w14:paraId="0967B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013" w:hRule="atLeast"/>
          <w:jc w:val="center"/>
        </w:trPr>
        <w:tc>
          <w:tcPr>
            <w:tcW w:w="2720" w:type="dxa"/>
            <w:tcBorders>
              <w:tl2br w:val="nil"/>
              <w:tr2bl w:val="nil"/>
            </w:tcBorders>
            <w:shd w:val="clear" w:color="auto" w:fill="auto"/>
            <w:tcMar>
              <w:top w:w="15" w:type="dxa"/>
              <w:left w:w="15" w:type="dxa"/>
              <w:right w:w="15" w:type="dxa"/>
            </w:tcMar>
            <w:vAlign w:val="center"/>
          </w:tcPr>
          <w:p w14:paraId="1998393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（6个子专业）机械</w:t>
            </w:r>
          </w:p>
        </w:tc>
        <w:tc>
          <w:tcPr>
            <w:tcW w:w="5810" w:type="dxa"/>
            <w:tcBorders>
              <w:tl2br w:val="nil"/>
              <w:tr2bl w:val="nil"/>
            </w:tcBorders>
            <w:shd w:val="clear" w:color="auto" w:fill="auto"/>
            <w:tcMar>
              <w:top w:w="15" w:type="dxa"/>
              <w:left w:w="15" w:type="dxa"/>
              <w:right w:w="15" w:type="dxa"/>
            </w:tcMar>
            <w:vAlign w:val="center"/>
          </w:tcPr>
          <w:p w14:paraId="01EF7FCB">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机械设计与制造、测控与仪器仪表、设备工程、车辆工程、磨料磨具，超硬材料及制品</w:t>
            </w:r>
          </w:p>
        </w:tc>
        <w:tc>
          <w:tcPr>
            <w:tcW w:w="1500" w:type="dxa"/>
            <w:tcBorders>
              <w:tl2br w:val="nil"/>
              <w:tr2bl w:val="nil"/>
            </w:tcBorders>
            <w:shd w:val="clear" w:color="auto" w:fill="auto"/>
            <w:tcMar>
              <w:top w:w="15" w:type="dxa"/>
              <w:left w:w="15" w:type="dxa"/>
              <w:right w:w="15" w:type="dxa"/>
            </w:tcMar>
            <w:vAlign w:val="center"/>
          </w:tcPr>
          <w:p w14:paraId="79435E76">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0FD704FA">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https://ywzl.hrss.henan.gov.cn/sitegroup/root/html/ff808081718ef30a017195786d020300/1f4404df48504a898763695cd88a15e2.html</w:t>
            </w:r>
          </w:p>
        </w:tc>
      </w:tr>
      <w:tr w14:paraId="127E4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81" w:hRule="atLeast"/>
          <w:jc w:val="center"/>
        </w:trPr>
        <w:tc>
          <w:tcPr>
            <w:tcW w:w="2720" w:type="dxa"/>
            <w:tcBorders>
              <w:tl2br w:val="nil"/>
              <w:tr2bl w:val="nil"/>
            </w:tcBorders>
            <w:shd w:val="clear" w:color="auto" w:fill="auto"/>
            <w:tcMar>
              <w:top w:w="15" w:type="dxa"/>
              <w:left w:w="15" w:type="dxa"/>
              <w:right w:w="15" w:type="dxa"/>
            </w:tcMar>
            <w:vAlign w:val="center"/>
          </w:tcPr>
          <w:p w14:paraId="518526E0">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（5个子专业）电气</w:t>
            </w:r>
          </w:p>
        </w:tc>
        <w:tc>
          <w:tcPr>
            <w:tcW w:w="5810" w:type="dxa"/>
            <w:tcBorders>
              <w:tl2br w:val="nil"/>
              <w:tr2bl w:val="nil"/>
            </w:tcBorders>
            <w:shd w:val="clear" w:color="auto" w:fill="auto"/>
            <w:tcMar>
              <w:top w:w="15" w:type="dxa"/>
              <w:left w:w="15" w:type="dxa"/>
              <w:right w:w="15" w:type="dxa"/>
            </w:tcMar>
            <w:vAlign w:val="center"/>
          </w:tcPr>
          <w:p w14:paraId="21D40EC6">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电机与电器、电力拖动与自动化控制、电气信息技术、电工材料、电气自动化仪表</w:t>
            </w:r>
          </w:p>
        </w:tc>
        <w:tc>
          <w:tcPr>
            <w:tcW w:w="1500" w:type="dxa"/>
            <w:tcBorders>
              <w:tl2br w:val="nil"/>
              <w:tr2bl w:val="nil"/>
            </w:tcBorders>
            <w:shd w:val="clear" w:color="auto" w:fill="auto"/>
            <w:tcMar>
              <w:top w:w="15" w:type="dxa"/>
              <w:left w:w="15" w:type="dxa"/>
              <w:right w:w="15" w:type="dxa"/>
            </w:tcMar>
            <w:vAlign w:val="center"/>
          </w:tcPr>
          <w:p w14:paraId="6E760482">
            <w:pPr>
              <w:jc w:val="left"/>
              <w:rPr>
                <w:rFonts w:hint="eastAsia" w:ascii="仿宋" w:hAnsi="仿宋" w:eastAsia="仿宋" w:cs="仿宋"/>
                <w:i w:val="0"/>
                <w:color w:val="000000"/>
                <w:sz w:val="24"/>
                <w:szCs w:val="24"/>
                <w:u w:val="none"/>
              </w:rPr>
            </w:pPr>
          </w:p>
        </w:tc>
        <w:tc>
          <w:tcPr>
            <w:tcW w:w="3060" w:type="dxa"/>
            <w:vMerge w:val="restart"/>
            <w:tcBorders>
              <w:tl2br w:val="nil"/>
              <w:tr2bl w:val="nil"/>
            </w:tcBorders>
            <w:shd w:val="clear" w:color="auto" w:fill="auto"/>
            <w:tcMar>
              <w:top w:w="15" w:type="dxa"/>
              <w:left w:w="15" w:type="dxa"/>
              <w:right w:w="15" w:type="dxa"/>
            </w:tcMar>
            <w:vAlign w:val="center"/>
          </w:tcPr>
          <w:p w14:paraId="64BA2C94">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https://ywzl.hrss.henan.gov.cn/sitegroup/root/html/ff808081718ef30a017195786d020300/596c7d61f78a47848ea6ac1d4bf947ac.html</w:t>
            </w:r>
          </w:p>
        </w:tc>
      </w:tr>
      <w:tr w14:paraId="22D29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716" w:hRule="atLeast"/>
          <w:jc w:val="center"/>
        </w:trPr>
        <w:tc>
          <w:tcPr>
            <w:tcW w:w="2720" w:type="dxa"/>
            <w:tcBorders>
              <w:tl2br w:val="nil"/>
              <w:tr2bl w:val="nil"/>
            </w:tcBorders>
            <w:shd w:val="clear" w:color="auto" w:fill="auto"/>
            <w:tcMar>
              <w:top w:w="15" w:type="dxa"/>
              <w:left w:w="15" w:type="dxa"/>
              <w:right w:w="15" w:type="dxa"/>
            </w:tcMar>
            <w:vAlign w:val="center"/>
          </w:tcPr>
          <w:p w14:paraId="162F0FB3">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（7个子专业）电子</w:t>
            </w:r>
          </w:p>
        </w:tc>
        <w:tc>
          <w:tcPr>
            <w:tcW w:w="5810" w:type="dxa"/>
            <w:tcBorders>
              <w:tl2br w:val="nil"/>
              <w:tr2bl w:val="nil"/>
            </w:tcBorders>
            <w:shd w:val="clear" w:color="auto" w:fill="auto"/>
            <w:tcMar>
              <w:top w:w="15" w:type="dxa"/>
              <w:left w:w="15" w:type="dxa"/>
              <w:right w:w="15" w:type="dxa"/>
            </w:tcMar>
            <w:vAlign w:val="center"/>
          </w:tcPr>
          <w:p w14:paraId="31535402">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系统工程与电子技术、电子计算机、信息与网络技术、电子仪器与测量、光电子技术、视听技术及家用电子、电子材料及元器件</w:t>
            </w:r>
          </w:p>
        </w:tc>
        <w:tc>
          <w:tcPr>
            <w:tcW w:w="1500" w:type="dxa"/>
            <w:tcBorders>
              <w:tl2br w:val="nil"/>
              <w:tr2bl w:val="nil"/>
            </w:tcBorders>
            <w:shd w:val="clear" w:color="auto" w:fill="auto"/>
            <w:tcMar>
              <w:top w:w="15" w:type="dxa"/>
              <w:left w:w="15" w:type="dxa"/>
              <w:right w:w="15" w:type="dxa"/>
            </w:tcMar>
            <w:vAlign w:val="center"/>
          </w:tcPr>
          <w:p w14:paraId="115F008A">
            <w:pPr>
              <w:jc w:val="left"/>
              <w:rPr>
                <w:rFonts w:hint="eastAsia" w:ascii="仿宋" w:hAnsi="仿宋" w:eastAsia="仿宋" w:cs="仿宋"/>
                <w:i w:val="0"/>
                <w:color w:val="000000"/>
                <w:sz w:val="24"/>
                <w:szCs w:val="24"/>
                <w:u w:val="none"/>
              </w:rPr>
            </w:pPr>
          </w:p>
        </w:tc>
        <w:tc>
          <w:tcPr>
            <w:tcW w:w="3060" w:type="dxa"/>
            <w:vMerge w:val="continue"/>
            <w:tcBorders>
              <w:tl2br w:val="nil"/>
              <w:tr2bl w:val="nil"/>
            </w:tcBorders>
            <w:shd w:val="clear" w:color="auto" w:fill="auto"/>
            <w:tcMar>
              <w:top w:w="15" w:type="dxa"/>
              <w:left w:w="15" w:type="dxa"/>
              <w:right w:w="15" w:type="dxa"/>
            </w:tcMar>
            <w:vAlign w:val="center"/>
          </w:tcPr>
          <w:p w14:paraId="568988E7">
            <w:pPr>
              <w:jc w:val="left"/>
              <w:rPr>
                <w:rFonts w:hint="eastAsia" w:ascii="仿宋" w:hAnsi="仿宋" w:eastAsia="仿宋" w:cs="仿宋"/>
                <w:i w:val="0"/>
                <w:color w:val="000000"/>
                <w:sz w:val="21"/>
                <w:szCs w:val="21"/>
                <w:u w:val="none"/>
              </w:rPr>
            </w:pPr>
          </w:p>
        </w:tc>
      </w:tr>
      <w:tr w14:paraId="49F50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jc w:val="center"/>
        </w:trPr>
        <w:tc>
          <w:tcPr>
            <w:tcW w:w="2720" w:type="dxa"/>
            <w:tcBorders>
              <w:tl2br w:val="nil"/>
              <w:tr2bl w:val="nil"/>
            </w:tcBorders>
            <w:shd w:val="clear" w:color="auto" w:fill="auto"/>
            <w:tcMar>
              <w:top w:w="15" w:type="dxa"/>
              <w:left w:w="15" w:type="dxa"/>
              <w:right w:w="15" w:type="dxa"/>
            </w:tcMar>
            <w:vAlign w:val="center"/>
          </w:tcPr>
          <w:p w14:paraId="3B7C4E27">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（7个子专业）电力</w:t>
            </w:r>
          </w:p>
        </w:tc>
        <w:tc>
          <w:tcPr>
            <w:tcW w:w="5810" w:type="dxa"/>
            <w:tcBorders>
              <w:tl2br w:val="nil"/>
              <w:tr2bl w:val="nil"/>
            </w:tcBorders>
            <w:shd w:val="clear" w:color="auto" w:fill="auto"/>
            <w:tcMar>
              <w:top w:w="15" w:type="dxa"/>
              <w:left w:w="15" w:type="dxa"/>
              <w:right w:w="15" w:type="dxa"/>
            </w:tcMar>
            <w:vAlign w:val="center"/>
          </w:tcPr>
          <w:p w14:paraId="7903BDB2">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水能动力工程、电力系统及其自动化、输配电及用电工程、热能动力工程、机电及节能、电力信息通讯及自动化、电力工程管理</w:t>
            </w:r>
          </w:p>
        </w:tc>
        <w:tc>
          <w:tcPr>
            <w:tcW w:w="1500" w:type="dxa"/>
            <w:tcBorders>
              <w:tl2br w:val="nil"/>
              <w:tr2bl w:val="nil"/>
            </w:tcBorders>
            <w:shd w:val="clear" w:color="auto" w:fill="auto"/>
            <w:tcMar>
              <w:top w:w="15" w:type="dxa"/>
              <w:left w:w="15" w:type="dxa"/>
              <w:right w:w="15" w:type="dxa"/>
            </w:tcMar>
            <w:vAlign w:val="center"/>
          </w:tcPr>
          <w:p w14:paraId="34281329">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中级仅限河南省电力企业协会工程系列电力专业中级职称评审委员会</w:t>
            </w:r>
          </w:p>
        </w:tc>
        <w:tc>
          <w:tcPr>
            <w:tcW w:w="3060" w:type="dxa"/>
            <w:vMerge w:val="continue"/>
            <w:tcBorders>
              <w:tl2br w:val="nil"/>
              <w:tr2bl w:val="nil"/>
            </w:tcBorders>
            <w:shd w:val="clear" w:color="auto" w:fill="auto"/>
            <w:tcMar>
              <w:top w:w="15" w:type="dxa"/>
              <w:left w:w="15" w:type="dxa"/>
              <w:right w:w="15" w:type="dxa"/>
            </w:tcMar>
            <w:vAlign w:val="center"/>
          </w:tcPr>
          <w:p w14:paraId="4A304820">
            <w:pPr>
              <w:jc w:val="left"/>
              <w:rPr>
                <w:rFonts w:hint="eastAsia" w:ascii="仿宋" w:hAnsi="仿宋" w:eastAsia="仿宋" w:cs="仿宋"/>
                <w:i w:val="0"/>
                <w:color w:val="000000"/>
                <w:sz w:val="21"/>
                <w:szCs w:val="21"/>
                <w:u w:val="none"/>
              </w:rPr>
            </w:pPr>
          </w:p>
        </w:tc>
      </w:tr>
      <w:tr w14:paraId="24E40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133" w:hRule="atLeast"/>
          <w:jc w:val="center"/>
        </w:trPr>
        <w:tc>
          <w:tcPr>
            <w:tcW w:w="2720" w:type="dxa"/>
            <w:tcBorders>
              <w:tl2br w:val="nil"/>
              <w:tr2bl w:val="nil"/>
            </w:tcBorders>
            <w:shd w:val="clear" w:color="auto" w:fill="auto"/>
            <w:tcMar>
              <w:top w:w="15" w:type="dxa"/>
              <w:left w:w="15" w:type="dxa"/>
              <w:right w:w="15" w:type="dxa"/>
            </w:tcMar>
            <w:vAlign w:val="center"/>
          </w:tcPr>
          <w:p w14:paraId="202B4F39">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（3个子专业）广播电视</w:t>
            </w:r>
          </w:p>
        </w:tc>
        <w:tc>
          <w:tcPr>
            <w:tcW w:w="5810" w:type="dxa"/>
            <w:tcBorders>
              <w:tl2br w:val="nil"/>
              <w:tr2bl w:val="nil"/>
            </w:tcBorders>
            <w:shd w:val="clear" w:color="auto" w:fill="auto"/>
            <w:tcMar>
              <w:top w:w="15" w:type="dxa"/>
              <w:left w:w="15" w:type="dxa"/>
              <w:right w:w="15" w:type="dxa"/>
            </w:tcMar>
            <w:vAlign w:val="center"/>
          </w:tcPr>
          <w:p w14:paraId="4CCAB3B7">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广播电视中心工程、广播电视传输覆盖工程、电影工程</w:t>
            </w:r>
          </w:p>
        </w:tc>
        <w:tc>
          <w:tcPr>
            <w:tcW w:w="1500" w:type="dxa"/>
            <w:tcBorders>
              <w:tl2br w:val="nil"/>
              <w:tr2bl w:val="nil"/>
            </w:tcBorders>
            <w:shd w:val="clear" w:color="auto" w:fill="auto"/>
            <w:tcMar>
              <w:top w:w="15" w:type="dxa"/>
              <w:left w:w="15" w:type="dxa"/>
              <w:right w:w="15" w:type="dxa"/>
            </w:tcMar>
            <w:vAlign w:val="center"/>
          </w:tcPr>
          <w:p w14:paraId="4A0D4B69">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713B9B22">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18"/>
                <w:szCs w:val="18"/>
                <w:u w:val="none"/>
                <w:lang w:val="en-US" w:eastAsia="zh-CN" w:bidi="ar"/>
              </w:rPr>
              <w:t>https://ywzl.hrss.henan.gov.cn/sitegroup/root/html/ff808081718ef30a017195786d020300/bb508c82ed944e76865ee40bee0a9ad9.html</w:t>
            </w:r>
          </w:p>
        </w:tc>
      </w:tr>
      <w:tr w14:paraId="31D68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285" w:hRule="atLeast"/>
          <w:jc w:val="center"/>
        </w:trPr>
        <w:tc>
          <w:tcPr>
            <w:tcW w:w="2720" w:type="dxa"/>
            <w:tcBorders>
              <w:tl2br w:val="nil"/>
              <w:tr2bl w:val="nil"/>
            </w:tcBorders>
            <w:shd w:val="clear" w:color="auto" w:fill="auto"/>
            <w:tcMar>
              <w:top w:w="15" w:type="dxa"/>
              <w:left w:w="15" w:type="dxa"/>
              <w:right w:w="15" w:type="dxa"/>
            </w:tcMar>
            <w:vAlign w:val="center"/>
          </w:tcPr>
          <w:p w14:paraId="67C3706B">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（13个子专业）数字工程</w:t>
            </w:r>
          </w:p>
        </w:tc>
        <w:tc>
          <w:tcPr>
            <w:tcW w:w="5810" w:type="dxa"/>
            <w:tcBorders>
              <w:tl2br w:val="nil"/>
              <w:tr2bl w:val="nil"/>
            </w:tcBorders>
            <w:shd w:val="clear" w:color="auto" w:fill="auto"/>
            <w:tcMar>
              <w:top w:w="15" w:type="dxa"/>
              <w:left w:w="15" w:type="dxa"/>
              <w:right w:w="15" w:type="dxa"/>
            </w:tcMar>
            <w:vAlign w:val="center"/>
          </w:tcPr>
          <w:p w14:paraId="00EEED7F">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大数据、人工智能、物联网技术、云计算、数字化管理、智能制造、工业互联网、虚拟现实、区块链、集成电路、数据安全、机器人、增材制造</w:t>
            </w:r>
          </w:p>
        </w:tc>
        <w:tc>
          <w:tcPr>
            <w:tcW w:w="1500" w:type="dxa"/>
            <w:tcBorders>
              <w:tl2br w:val="nil"/>
              <w:tr2bl w:val="nil"/>
            </w:tcBorders>
            <w:shd w:val="clear" w:color="auto" w:fill="auto"/>
            <w:tcMar>
              <w:top w:w="15" w:type="dxa"/>
              <w:left w:w="15" w:type="dxa"/>
              <w:right w:w="15" w:type="dxa"/>
            </w:tcMar>
            <w:vAlign w:val="center"/>
          </w:tcPr>
          <w:p w14:paraId="0BB9A2D1">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4FE8AA7B">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18"/>
                <w:szCs w:val="18"/>
                <w:u w:val="none"/>
                <w:lang w:val="en-US" w:eastAsia="zh-CN" w:bidi="ar"/>
              </w:rPr>
              <w:t>https://ywzl.hrss.henan.gov.cn/sitegroup/root/html/ff808081718ef30a017195786d020300/160383fe5d444f169e3062f367a32b41.html</w:t>
            </w:r>
          </w:p>
        </w:tc>
      </w:tr>
      <w:tr w14:paraId="50057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jc w:val="center"/>
        </w:trPr>
        <w:tc>
          <w:tcPr>
            <w:tcW w:w="2720" w:type="dxa"/>
            <w:tcBorders>
              <w:tl2br w:val="nil"/>
              <w:tr2bl w:val="nil"/>
            </w:tcBorders>
            <w:shd w:val="clear" w:color="auto" w:fill="auto"/>
            <w:tcMar>
              <w:top w:w="15" w:type="dxa"/>
              <w:left w:w="15" w:type="dxa"/>
              <w:right w:w="15" w:type="dxa"/>
            </w:tcMar>
            <w:vAlign w:val="center"/>
          </w:tcPr>
          <w:p w14:paraId="6192D861">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（8个子专业）网信</w:t>
            </w:r>
          </w:p>
        </w:tc>
        <w:tc>
          <w:tcPr>
            <w:tcW w:w="5810" w:type="dxa"/>
            <w:tcBorders>
              <w:tl2br w:val="nil"/>
              <w:tr2bl w:val="nil"/>
            </w:tcBorders>
            <w:shd w:val="clear" w:color="auto" w:fill="auto"/>
            <w:tcMar>
              <w:top w:w="15" w:type="dxa"/>
              <w:left w:w="15" w:type="dxa"/>
              <w:right w:w="15" w:type="dxa"/>
            </w:tcMar>
            <w:vAlign w:val="center"/>
          </w:tcPr>
          <w:p w14:paraId="0995FBC5">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网络信息传播、网络生态治理、网络信息技术、网络安全、网络数据开发与治理、信息化项目建设与管理、人工智能发展与治理、网络与新媒体技术</w:t>
            </w:r>
          </w:p>
        </w:tc>
        <w:tc>
          <w:tcPr>
            <w:tcW w:w="1500" w:type="dxa"/>
            <w:tcBorders>
              <w:tl2br w:val="nil"/>
              <w:tr2bl w:val="nil"/>
            </w:tcBorders>
            <w:shd w:val="clear" w:color="auto" w:fill="auto"/>
            <w:tcMar>
              <w:top w:w="15" w:type="dxa"/>
              <w:left w:w="15" w:type="dxa"/>
              <w:right w:w="15" w:type="dxa"/>
            </w:tcMar>
            <w:vAlign w:val="center"/>
          </w:tcPr>
          <w:p w14:paraId="6D638954">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5205AB40">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18"/>
                <w:szCs w:val="18"/>
                <w:u w:val="none"/>
                <w:lang w:val="en-US" w:eastAsia="zh-CN" w:bidi="ar"/>
              </w:rPr>
              <w:t>https://ywzl.hrss.henan.gov.cn/sitegroup/root/html/ff808081718ef30a017195786d020300/3542766aada6451c93cac56340740bf3.html</w:t>
            </w:r>
          </w:p>
        </w:tc>
      </w:tr>
      <w:tr w14:paraId="5399B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34" w:hRule="atLeast"/>
          <w:jc w:val="center"/>
        </w:trPr>
        <w:tc>
          <w:tcPr>
            <w:tcW w:w="2720" w:type="dxa"/>
            <w:tcBorders>
              <w:tl2br w:val="nil"/>
              <w:tr2bl w:val="nil"/>
            </w:tcBorders>
            <w:shd w:val="clear" w:color="auto" w:fill="auto"/>
            <w:tcMar>
              <w:top w:w="15" w:type="dxa"/>
              <w:left w:w="15" w:type="dxa"/>
              <w:right w:w="15" w:type="dxa"/>
            </w:tcMar>
            <w:vAlign w:val="center"/>
          </w:tcPr>
          <w:p w14:paraId="4D679ACE">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（1个子专业）工业营销</w:t>
            </w:r>
          </w:p>
        </w:tc>
        <w:tc>
          <w:tcPr>
            <w:tcW w:w="5810" w:type="dxa"/>
            <w:tcBorders>
              <w:tl2br w:val="nil"/>
              <w:tr2bl w:val="nil"/>
            </w:tcBorders>
            <w:shd w:val="clear" w:color="auto" w:fill="auto"/>
            <w:tcMar>
              <w:top w:w="15" w:type="dxa"/>
              <w:left w:w="15" w:type="dxa"/>
              <w:right w:w="15" w:type="dxa"/>
            </w:tcMar>
            <w:vAlign w:val="center"/>
          </w:tcPr>
          <w:p w14:paraId="4910890D">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工业营销</w:t>
            </w:r>
          </w:p>
        </w:tc>
        <w:tc>
          <w:tcPr>
            <w:tcW w:w="1500" w:type="dxa"/>
            <w:tcBorders>
              <w:tl2br w:val="nil"/>
              <w:tr2bl w:val="nil"/>
            </w:tcBorders>
            <w:shd w:val="clear" w:color="auto" w:fill="auto"/>
            <w:tcMar>
              <w:top w:w="15" w:type="dxa"/>
              <w:left w:w="15" w:type="dxa"/>
              <w:right w:w="15" w:type="dxa"/>
            </w:tcMar>
            <w:vAlign w:val="center"/>
          </w:tcPr>
          <w:p w14:paraId="777119D0">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44F4AD78">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企业自主制定不低于全省工程系列职称评审标准的企业标准</w:t>
            </w:r>
          </w:p>
        </w:tc>
      </w:tr>
      <w:tr w14:paraId="46EF3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14" w:hRule="atLeast"/>
          <w:jc w:val="center"/>
        </w:trPr>
        <w:tc>
          <w:tcPr>
            <w:tcW w:w="2720" w:type="dxa"/>
            <w:tcBorders>
              <w:tl2br w:val="nil"/>
              <w:tr2bl w:val="nil"/>
            </w:tcBorders>
            <w:shd w:val="clear" w:color="auto" w:fill="auto"/>
            <w:tcMar>
              <w:top w:w="15" w:type="dxa"/>
              <w:left w:w="15" w:type="dxa"/>
              <w:right w:w="15" w:type="dxa"/>
            </w:tcMar>
            <w:vAlign w:val="center"/>
          </w:tcPr>
          <w:p w14:paraId="0A0FB225">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（47个子专业）专业技术人员职业资格相关专业</w:t>
            </w:r>
          </w:p>
        </w:tc>
        <w:tc>
          <w:tcPr>
            <w:tcW w:w="5810" w:type="dxa"/>
            <w:tcBorders>
              <w:tl2br w:val="nil"/>
              <w:tr2bl w:val="nil"/>
            </w:tcBorders>
            <w:shd w:val="clear" w:color="auto" w:fill="auto"/>
            <w:tcMar>
              <w:top w:w="15" w:type="dxa"/>
              <w:left w:w="15" w:type="dxa"/>
              <w:right w:w="15" w:type="dxa"/>
            </w:tcMar>
            <w:vAlign w:val="center"/>
          </w:tcPr>
          <w:p w14:paraId="294DC4E5">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工程造价、工程监理、城乡规划、岩土工程、土木工程、港口与航道工程、发输变电工程、供配电工程、暖通空调、给水排水、动力工程、公路工程、建筑工程、铁路工程、民航机场工程、水利水电工程、市政公用工程、通信与广电工程、机电工程、建筑设计、测绘工程、结构工程、矿业工程、天然气工程、采矿工程、机械工程、公路水运工程试验检测、水利工程质量检测、冶金工程、石油工程、化学工程与工艺、油气储运工程专业、采矿工程、矿物加工工程、金属冶炼、金属材料、焦化和耐火材料、道路工程、通信工程、文物保护工程</w:t>
            </w:r>
            <w:bookmarkStart w:id="0" w:name="_GoBack"/>
            <w:bookmarkEnd w:id="0"/>
            <w:r>
              <w:rPr>
                <w:rFonts w:hint="eastAsia" w:ascii="仿宋" w:hAnsi="仿宋" w:eastAsia="仿宋" w:cs="仿宋"/>
                <w:i w:val="0"/>
                <w:color w:val="000000"/>
                <w:kern w:val="0"/>
                <w:sz w:val="24"/>
                <w:szCs w:val="24"/>
                <w:u w:val="none"/>
                <w:lang w:val="en-US" w:eastAsia="zh-CN" w:bidi="ar"/>
              </w:rPr>
              <w:t>、制造工艺、非标准设备、专用设备、工业窑炉、连续输送系统及设备、工程咨询（投资）、矿产储量评估</w:t>
            </w:r>
          </w:p>
        </w:tc>
        <w:tc>
          <w:tcPr>
            <w:tcW w:w="1500" w:type="dxa"/>
            <w:tcBorders>
              <w:tl2br w:val="nil"/>
              <w:tr2bl w:val="nil"/>
            </w:tcBorders>
            <w:shd w:val="clear" w:color="auto" w:fill="auto"/>
            <w:tcMar>
              <w:top w:w="15" w:type="dxa"/>
              <w:left w:w="15" w:type="dxa"/>
              <w:right w:w="15" w:type="dxa"/>
            </w:tcMar>
            <w:vAlign w:val="center"/>
          </w:tcPr>
          <w:p w14:paraId="48C82440">
            <w:pPr>
              <w:jc w:val="left"/>
              <w:rPr>
                <w:rFonts w:hint="eastAsia" w:ascii="仿宋" w:hAnsi="仿宋" w:eastAsia="仿宋" w:cs="仿宋"/>
                <w:i w:val="0"/>
                <w:color w:val="000000"/>
                <w:sz w:val="24"/>
                <w:szCs w:val="24"/>
                <w:u w:val="none"/>
              </w:rPr>
            </w:pPr>
          </w:p>
        </w:tc>
        <w:tc>
          <w:tcPr>
            <w:tcW w:w="3060" w:type="dxa"/>
            <w:tcBorders>
              <w:tl2br w:val="nil"/>
              <w:tr2bl w:val="nil"/>
            </w:tcBorders>
            <w:shd w:val="clear" w:color="auto" w:fill="auto"/>
            <w:tcMar>
              <w:top w:w="15" w:type="dxa"/>
              <w:left w:w="15" w:type="dxa"/>
              <w:right w:w="15" w:type="dxa"/>
            </w:tcMar>
            <w:vAlign w:val="center"/>
          </w:tcPr>
          <w:p w14:paraId="17940133">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https://ywzl.hrss.henan.gov.cn/sitegroup/root/html/ff808081718ef30a017195786d020300/37829227c6c8412c804ff9792e833d42.html</w:t>
            </w:r>
          </w:p>
        </w:tc>
      </w:tr>
    </w:tbl>
    <w:p w14:paraId="7358F4DB"/>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CAF1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3F5E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83F5E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71289"/>
    <w:rsid w:val="1FFF3CB5"/>
    <w:rsid w:val="3D900F90"/>
    <w:rsid w:val="53D7B5AD"/>
    <w:rsid w:val="5BEE6571"/>
    <w:rsid w:val="67FF4720"/>
    <w:rsid w:val="6F3B6D7C"/>
    <w:rsid w:val="70DC11F4"/>
    <w:rsid w:val="73EFC331"/>
    <w:rsid w:val="7D7F8563"/>
    <w:rsid w:val="EFDF4358"/>
    <w:rsid w:val="FE9981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2243</Words>
  <Characters>4532</Characters>
  <Lines>0</Lines>
  <Paragraphs>0</Paragraphs>
  <TotalTime>6</TotalTime>
  <ScaleCrop>false</ScaleCrop>
  <LinksUpToDate>false</LinksUpToDate>
  <CharactersWithSpaces>4544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邵志昂</cp:lastModifiedBy>
  <cp:lastPrinted>2026-09-24T02:41:34Z</cp:lastPrinted>
  <dcterms:modified xsi:type="dcterms:W3CDTF">2026-09-24T02:42:44Z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A0FD1287B8BB4957B462DD22178F3996_13</vt:lpwstr>
  </property>
  <property fmtid="{D5CDD505-2E9C-101B-9397-08002B2CF9AE}" pid="4" name="KSOTemplateDocerSaveRecord">
    <vt:lpwstr>eyJoZGlkIjoiYTE1MjQ0ZWFhYTU2MWJiYjI1OTcwZDY0ODUyNzBhYjciLCJ1c2VySWQiOiIyMjg3Njk2OTcifQ==</vt:lpwstr>
  </property>
</Properties>
</file>